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C0D" w:rsidRDefault="00CF039A" w:rsidP="00934CAF">
      <w:pPr>
        <w:rPr>
          <w:noProof/>
        </w:rPr>
      </w:pPr>
      <w:r>
        <w:rPr>
          <w:noProof/>
        </w:rPr>
        <w:drawing>
          <wp:anchor distT="0" distB="0" distL="0" distR="0" simplePos="0" relativeHeight="251659264" behindDoc="0" locked="0" layoutInCell="1" hidden="0" allowOverlap="1" wp14:anchorId="3E7D6136" wp14:editId="6B071919">
            <wp:simplePos x="0" y="0"/>
            <wp:positionH relativeFrom="margin">
              <wp:align>left</wp:align>
            </wp:positionH>
            <wp:positionV relativeFrom="paragraph">
              <wp:posOffset>0</wp:posOffset>
            </wp:positionV>
            <wp:extent cx="1066800" cy="962025"/>
            <wp:effectExtent l="0" t="0" r="0" b="9525"/>
            <wp:wrapSquare wrapText="bothSides" distT="0" distB="0" distL="0" distR="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1066800" cy="962025"/>
                    </a:xfrm>
                    <a:prstGeom prst="rect">
                      <a:avLst/>
                    </a:prstGeom>
                    <a:ln/>
                  </pic:spPr>
                </pic:pic>
              </a:graphicData>
            </a:graphic>
            <wp14:sizeRelH relativeFrom="margin">
              <wp14:pctWidth>0</wp14:pctWidth>
            </wp14:sizeRelH>
            <wp14:sizeRelV relativeFrom="margin">
              <wp14:pctHeight>0</wp14:pctHeight>
            </wp14:sizeRelV>
          </wp:anchor>
        </w:drawing>
      </w:r>
      <w:r>
        <w:t xml:space="preserve">                                                                                             </w:t>
      </w:r>
      <w:r w:rsidR="00934CAF">
        <w:rPr>
          <w:rFonts w:ascii="Calibri" w:eastAsia="Times New Roman" w:hAnsi="Calibri" w:cs="Times New Roman"/>
          <w:noProof/>
        </w:rPr>
        <w:t xml:space="preserve">    </w:t>
      </w:r>
      <w:r>
        <w:t xml:space="preserve">    </w:t>
      </w:r>
      <w:r w:rsidR="00934CAF">
        <w:rPr>
          <w:noProof/>
        </w:rPr>
        <w:t xml:space="preserve">           </w:t>
      </w:r>
      <w:r w:rsidR="009A02F7">
        <w:rPr>
          <w:noProof/>
        </w:rPr>
        <w:t xml:space="preserve">        </w:t>
      </w:r>
      <w:r w:rsidR="00642E61">
        <w:rPr>
          <w:noProof/>
        </w:rPr>
        <w:t xml:space="preserve">      </w:t>
      </w:r>
      <w:r w:rsidR="009D38D9">
        <w:rPr>
          <w:noProof/>
        </w:rPr>
        <w:t xml:space="preserve">    </w:t>
      </w:r>
      <w:bookmarkStart w:id="0" w:name="_GoBack"/>
      <w:bookmarkEnd w:id="0"/>
      <w:r w:rsidR="00934CAF">
        <w:rPr>
          <w:noProof/>
        </w:rPr>
        <w:drawing>
          <wp:inline distT="0" distB="0" distL="0" distR="0" wp14:anchorId="0E86FA66" wp14:editId="6B40CDC7">
            <wp:extent cx="2828925" cy="742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28925" cy="742950"/>
                    </a:xfrm>
                    <a:prstGeom prst="rect">
                      <a:avLst/>
                    </a:prstGeom>
                    <a:noFill/>
                  </pic:spPr>
                </pic:pic>
              </a:graphicData>
            </a:graphic>
          </wp:inline>
        </w:drawing>
      </w:r>
      <w:r>
        <w:t xml:space="preserve">   </w:t>
      </w:r>
      <w:r>
        <w:rPr>
          <w:noProof/>
        </w:rPr>
        <w:t xml:space="preserve">         </w:t>
      </w:r>
      <w:r w:rsidR="00934CAF">
        <w:rPr>
          <w:noProof/>
        </w:rPr>
        <w:t xml:space="preserve">     </w:t>
      </w:r>
    </w:p>
    <w:p w:rsidR="00934CAF" w:rsidRPr="00934CAF" w:rsidRDefault="00934CAF" w:rsidP="00934CAF">
      <w:pPr>
        <w:rPr>
          <w:noProof/>
        </w:rPr>
      </w:pPr>
    </w:p>
    <w:p w:rsidR="00401C0D" w:rsidRDefault="00401C0D" w:rsidP="00401C0D">
      <w:pPr>
        <w:tabs>
          <w:tab w:val="left" w:pos="1905"/>
        </w:tabs>
        <w:rPr>
          <w:b/>
        </w:rPr>
      </w:pPr>
      <w:r>
        <w:rPr>
          <w:b/>
        </w:rPr>
        <w:t xml:space="preserve">                                                                                                                                                    Press Release </w:t>
      </w:r>
    </w:p>
    <w:p w:rsidR="00474BB9" w:rsidRDefault="00474BB9" w:rsidP="00420F0A">
      <w:pPr>
        <w:tabs>
          <w:tab w:val="left" w:pos="1905"/>
        </w:tabs>
        <w:jc w:val="both"/>
        <w:rPr>
          <w:b/>
        </w:rPr>
      </w:pPr>
      <w:r>
        <w:rPr>
          <w:b/>
        </w:rPr>
        <w:t xml:space="preserve">                         </w:t>
      </w:r>
      <w:r w:rsidR="00DA5671">
        <w:rPr>
          <w:b/>
        </w:rPr>
        <w:t xml:space="preserve"> </w:t>
      </w:r>
    </w:p>
    <w:p w:rsidR="00DA5671" w:rsidRDefault="0086075A" w:rsidP="00420F0A">
      <w:pPr>
        <w:tabs>
          <w:tab w:val="left" w:pos="1905"/>
        </w:tabs>
        <w:jc w:val="both"/>
        <w:rPr>
          <w:b/>
        </w:rPr>
      </w:pPr>
      <w:r>
        <w:rPr>
          <w:b/>
        </w:rPr>
        <w:t xml:space="preserve">           </w:t>
      </w:r>
      <w:r w:rsidR="00DA5671">
        <w:rPr>
          <w:b/>
        </w:rPr>
        <w:t xml:space="preserve"> Hig</w:t>
      </w:r>
      <w:r>
        <w:rPr>
          <w:b/>
        </w:rPr>
        <w:t>h Council of Justice of Georgia</w:t>
      </w:r>
      <w:r w:rsidR="001F3C6A">
        <w:rPr>
          <w:b/>
        </w:rPr>
        <w:t xml:space="preserve"> Monitoring Report N6 - Presentation</w:t>
      </w:r>
    </w:p>
    <w:p w:rsidR="0086075A" w:rsidRDefault="0086075A" w:rsidP="00420F0A">
      <w:pPr>
        <w:tabs>
          <w:tab w:val="left" w:pos="1905"/>
        </w:tabs>
        <w:jc w:val="both"/>
      </w:pPr>
      <w:r w:rsidRPr="0086075A">
        <w:t xml:space="preserve">Tbilisi </w:t>
      </w:r>
      <w:r>
        <w:t>–</w:t>
      </w:r>
      <w:r w:rsidRPr="0086075A">
        <w:t xml:space="preserve"> </w:t>
      </w:r>
      <w:r>
        <w:t>on June 28, 2018 the Georgian Young Lawyers` Association</w:t>
      </w:r>
      <w:r w:rsidR="001F3C6A">
        <w:t xml:space="preserve"> (GYLA)</w:t>
      </w:r>
      <w:r>
        <w:t xml:space="preserve"> and Transparency Inte</w:t>
      </w:r>
      <w:r w:rsidR="007A5E0E">
        <w:t xml:space="preserve">rnational Georgia presented the sixth monitoring report, which reflects </w:t>
      </w:r>
      <w:r w:rsidR="00F704D4">
        <w:t xml:space="preserve">the activity of </w:t>
      </w:r>
      <w:r w:rsidR="001F3C6A">
        <w:t>the High Council of Justice</w:t>
      </w:r>
      <w:r w:rsidR="00765AFA">
        <w:t xml:space="preserve"> of Georgia of the year </w:t>
      </w:r>
      <w:r w:rsidR="00720F09">
        <w:t xml:space="preserve">2017; </w:t>
      </w:r>
      <w:r w:rsidR="00BB2775">
        <w:t xml:space="preserve">along with other directions, the report assesses </w:t>
      </w:r>
      <w:r w:rsidR="00F704D4">
        <w:t xml:space="preserve">legislation </w:t>
      </w:r>
      <w:r w:rsidR="00110FBC">
        <w:t>that regulates</w:t>
      </w:r>
      <w:r w:rsidR="00F704D4">
        <w:t xml:space="preserve"> the Council activity a</w:t>
      </w:r>
      <w:r w:rsidR="00720F09">
        <w:t>nd</w:t>
      </w:r>
      <w:r w:rsidR="00F704D4">
        <w:t xml:space="preserve"> </w:t>
      </w:r>
      <w:r w:rsidR="00720F09">
        <w:t xml:space="preserve">the </w:t>
      </w:r>
      <w:r w:rsidR="00F704D4">
        <w:t>activity</w:t>
      </w:r>
      <w:r w:rsidR="00720F09">
        <w:t xml:space="preserve"> of the Council ment</w:t>
      </w:r>
      <w:r w:rsidR="00BB2775">
        <w:t xml:space="preserve">ioned </w:t>
      </w:r>
      <w:r w:rsidR="00F704D4">
        <w:t>while s</w:t>
      </w:r>
      <w:r w:rsidR="00720F09">
        <w:t xml:space="preserve">electing/appointing judges, </w:t>
      </w:r>
      <w:r w:rsidR="00F704D4">
        <w:t>transparency</w:t>
      </w:r>
      <w:r w:rsidR="00720F09">
        <w:t xml:space="preserve"> of the Council activity, a </w:t>
      </w:r>
      <w:r w:rsidR="00F704D4">
        <w:t>rule and</w:t>
      </w:r>
      <w:r w:rsidR="00D25024">
        <w:t xml:space="preserve"> practice while appointing the c</w:t>
      </w:r>
      <w:r w:rsidR="00F704D4">
        <w:t>hairperson of the</w:t>
      </w:r>
      <w:r w:rsidR="00D25024">
        <w:t xml:space="preserve"> c</w:t>
      </w:r>
      <w:r w:rsidR="00F17E60">
        <w:t>ourt and</w:t>
      </w:r>
      <w:r w:rsidR="00F704D4">
        <w:t xml:space="preserve"> disciplinary liability of judges</w:t>
      </w:r>
      <w:r w:rsidR="00BB2775">
        <w:t>.</w:t>
      </w:r>
    </w:p>
    <w:p w:rsidR="000949A8" w:rsidRDefault="005C2747" w:rsidP="00420F0A">
      <w:pPr>
        <w:tabs>
          <w:tab w:val="left" w:pos="1905"/>
        </w:tabs>
        <w:jc w:val="both"/>
        <w:rPr>
          <w:b/>
        </w:rPr>
      </w:pPr>
      <w:r>
        <w:t xml:space="preserve"> </w:t>
      </w:r>
      <w:r w:rsidR="000949A8" w:rsidRPr="000949A8">
        <w:rPr>
          <w:b/>
        </w:rPr>
        <w:t xml:space="preserve">Monitoring revealed the following important consequences: </w:t>
      </w:r>
    </w:p>
    <w:p w:rsidR="000949A8" w:rsidRDefault="000949A8" w:rsidP="00420F0A">
      <w:pPr>
        <w:tabs>
          <w:tab w:val="left" w:pos="1905"/>
        </w:tabs>
        <w:jc w:val="both"/>
      </w:pPr>
      <w:r w:rsidRPr="000949A8">
        <w:t>The</w:t>
      </w:r>
      <w:r>
        <w:t xml:space="preserve"> Counc</w:t>
      </w:r>
      <w:r w:rsidR="0068073F">
        <w:t xml:space="preserve">il failed to properly put </w:t>
      </w:r>
      <w:r w:rsidR="001B3284">
        <w:t>the ,,Third Wave’’</w:t>
      </w:r>
      <w:r w:rsidR="00074BD8">
        <w:t xml:space="preserve"> of the Judicial System R</w:t>
      </w:r>
      <w:r>
        <w:t>eform in</w:t>
      </w:r>
      <w:r w:rsidR="0068073F">
        <w:t>to</w:t>
      </w:r>
      <w:r>
        <w:t xml:space="preserve"> practice – judges were appointed with the </w:t>
      </w:r>
      <w:r w:rsidR="004149DF">
        <w:t>same flaws, which</w:t>
      </w:r>
      <w:r w:rsidR="002C636C">
        <w:t xml:space="preserve"> the reform</w:t>
      </w:r>
      <w:r w:rsidR="00C1792C">
        <w:t xml:space="preserve"> mentioned</w:t>
      </w:r>
      <w:r w:rsidR="002C636C">
        <w:t xml:space="preserve"> aimed</w:t>
      </w:r>
      <w:r w:rsidR="001648CA">
        <w:t xml:space="preserve"> to eradicate. The Council did not implement the</w:t>
      </w:r>
      <w:r w:rsidR="00CD1A16">
        <w:t xml:space="preserve"> </w:t>
      </w:r>
      <w:r w:rsidR="001648CA">
        <w:t>positive changes</w:t>
      </w:r>
      <w:r w:rsidR="00CD1A16">
        <w:t xml:space="preserve"> included</w:t>
      </w:r>
      <w:r w:rsidR="00201A33">
        <w:t xml:space="preserve"> </w:t>
      </w:r>
      <w:r w:rsidR="00103954">
        <w:t xml:space="preserve">in the direction of </w:t>
      </w:r>
      <w:r w:rsidR="00201A33">
        <w:t>disciplinary liability of judges</w:t>
      </w:r>
      <w:r w:rsidR="00103954">
        <w:t xml:space="preserve">, </w:t>
      </w:r>
      <w:r w:rsidR="00201A33">
        <w:t>among them, an Independent I</w:t>
      </w:r>
      <w:r w:rsidR="00103954">
        <w:t>nspector</w:t>
      </w:r>
      <w:r w:rsidR="00201A33">
        <w:t xml:space="preserve"> was appointed with a substantial delay</w:t>
      </w:r>
      <w:r w:rsidR="00103954">
        <w:t>. The problem</w:t>
      </w:r>
      <w:r w:rsidR="0068073F">
        <w:t xml:space="preserve"> of all-out </w:t>
      </w:r>
      <w:r w:rsidR="00103954">
        <w:t xml:space="preserve">unacceptance of pluralism and </w:t>
      </w:r>
      <w:r w:rsidR="0068073F">
        <w:t xml:space="preserve">a </w:t>
      </w:r>
      <w:r w:rsidR="00103954">
        <w:t>critical opini</w:t>
      </w:r>
      <w:r w:rsidR="0068073F">
        <w:t>o</w:t>
      </w:r>
      <w:r w:rsidR="00103954">
        <w:t>n</w:t>
      </w:r>
      <w:r w:rsidR="0068073F">
        <w:t xml:space="preserve"> still remains in the new composition of the Council that prevents subjective discussions and justification of decisions.</w:t>
      </w:r>
      <w:r w:rsidR="00744CB9">
        <w:t xml:space="preserve"> The a</w:t>
      </w:r>
      <w:r w:rsidR="0055693D">
        <w:t>ccountability system</w:t>
      </w:r>
      <w:r w:rsidR="00872098">
        <w:t xml:space="preserve"> of judges</w:t>
      </w:r>
      <w:r w:rsidR="0055693D">
        <w:t xml:space="preserve"> still remains ineffective, which contains a t</w:t>
      </w:r>
      <w:r w:rsidR="008B31C4">
        <w:t>h</w:t>
      </w:r>
      <w:r w:rsidR="0055693D">
        <w:t xml:space="preserve">reat to their independence. The vicious practice of appointing </w:t>
      </w:r>
      <w:r w:rsidR="00CD5576">
        <w:t>acting chairpersons of the court/chambe</w:t>
      </w:r>
      <w:r w:rsidR="00872098">
        <w:t>r/pane</w:t>
      </w:r>
      <w:r w:rsidR="00744CB9">
        <w:t xml:space="preserve">l is </w:t>
      </w:r>
      <w:r w:rsidR="00872098">
        <w:t>maintained</w:t>
      </w:r>
      <w:r w:rsidR="00310F58">
        <w:t>. L</w:t>
      </w:r>
      <w:r w:rsidR="00CD5576">
        <w:t xml:space="preserve">egislation has such shortcomings, which </w:t>
      </w:r>
      <w:r w:rsidR="00243B1E">
        <w:t>leave</w:t>
      </w:r>
      <w:r w:rsidR="00CD5576">
        <w:t xml:space="preserve"> a wide range</w:t>
      </w:r>
      <w:r w:rsidR="0092191F">
        <w:t xml:space="preserve"> of possibilities for the Council</w:t>
      </w:r>
      <w:r w:rsidR="00CD5576">
        <w:t xml:space="preserve"> to take ungrounded and subjective decisions. Namely:</w:t>
      </w:r>
    </w:p>
    <w:p w:rsidR="00CD5576" w:rsidRPr="003113D8" w:rsidRDefault="000D3492" w:rsidP="00420F0A">
      <w:pPr>
        <w:pStyle w:val="ListParagraph"/>
        <w:numPr>
          <w:ilvl w:val="0"/>
          <w:numId w:val="1"/>
        </w:numPr>
        <w:tabs>
          <w:tab w:val="left" w:pos="1905"/>
        </w:tabs>
        <w:jc w:val="both"/>
        <w:rPr>
          <w:b/>
        </w:rPr>
      </w:pPr>
      <w:r>
        <w:rPr>
          <w:b/>
        </w:rPr>
        <w:t xml:space="preserve">The </w:t>
      </w:r>
      <w:r w:rsidR="00867C56" w:rsidRPr="00867C56">
        <w:rPr>
          <w:b/>
        </w:rPr>
        <w:t>c</w:t>
      </w:r>
      <w:r w:rsidR="00CD5576" w:rsidRPr="00867C56">
        <w:rPr>
          <w:b/>
        </w:rPr>
        <w:t xml:space="preserve">omposition </w:t>
      </w:r>
      <w:r>
        <w:rPr>
          <w:b/>
        </w:rPr>
        <w:t>renewal</w:t>
      </w:r>
      <w:r w:rsidR="00881798">
        <w:rPr>
          <w:b/>
        </w:rPr>
        <w:t xml:space="preserve"> of the year</w:t>
      </w:r>
      <w:r w:rsidR="00CD5576" w:rsidRPr="00867C56">
        <w:rPr>
          <w:b/>
        </w:rPr>
        <w:t xml:space="preserve"> 2017 was</w:t>
      </w:r>
      <w:r>
        <w:rPr>
          <w:b/>
        </w:rPr>
        <w:t xml:space="preserve"> not resulted</w:t>
      </w:r>
      <w:r w:rsidR="00CD5576" w:rsidRPr="00867C56">
        <w:rPr>
          <w:b/>
        </w:rPr>
        <w:t xml:space="preserve"> </w:t>
      </w:r>
      <w:r w:rsidR="00867C56">
        <w:rPr>
          <w:b/>
        </w:rPr>
        <w:t xml:space="preserve">by the substantial </w:t>
      </w:r>
      <w:r w:rsidR="00867C56" w:rsidRPr="00867C56">
        <w:rPr>
          <w:b/>
        </w:rPr>
        <w:t>changes</w:t>
      </w:r>
      <w:r w:rsidR="00867C56">
        <w:rPr>
          <w:b/>
        </w:rPr>
        <w:t xml:space="preserve"> in the Council`s activity</w:t>
      </w:r>
      <w:r w:rsidR="00867C56" w:rsidRPr="00867C56">
        <w:rPr>
          <w:b/>
        </w:rPr>
        <w:t>.</w:t>
      </w:r>
      <w:r w:rsidR="00867C56">
        <w:rPr>
          <w:b/>
        </w:rPr>
        <w:t xml:space="preserve"> </w:t>
      </w:r>
      <w:r w:rsidR="00867C56">
        <w:t>The n</w:t>
      </w:r>
      <w:r w:rsidR="00015483">
        <w:t>ewly elected judge members were considering</w:t>
      </w:r>
      <w:r w:rsidR="00867C56">
        <w:t xml:space="preserve"> the continuation of the path taken by the previous composition as the main priority</w:t>
      </w:r>
      <w:r w:rsidR="00015483">
        <w:t xml:space="preserve"> of their activity, while</w:t>
      </w:r>
      <w:r w:rsidR="00867C56">
        <w:t xml:space="preserve"> majority of non-judge</w:t>
      </w:r>
      <w:r w:rsidR="00EB5917">
        <w:t xml:space="preserve"> members could</w:t>
      </w:r>
      <w:r w:rsidR="00015483">
        <w:t xml:space="preserve"> not reveal</w:t>
      </w:r>
      <w:r w:rsidR="00867C56">
        <w:t xml:space="preserve"> </w:t>
      </w:r>
      <w:r w:rsidR="00015483">
        <w:t xml:space="preserve">their </w:t>
      </w:r>
      <w:r w:rsidR="00867C56">
        <w:t>individual vision</w:t>
      </w:r>
      <w:r w:rsidR="00EB5917">
        <w:t>s</w:t>
      </w:r>
      <w:r w:rsidR="00867C56">
        <w:t xml:space="preserve"> and adequate</w:t>
      </w:r>
      <w:r w:rsidR="00EB5917">
        <w:t xml:space="preserve"> consistency. </w:t>
      </w:r>
      <w:r w:rsidR="00593E85">
        <w:t xml:space="preserve"> The regulation introduced through the ,,Third Wave,, of the Judicial Reform contributed to o</w:t>
      </w:r>
      <w:r w:rsidR="00EB5917">
        <w:t xml:space="preserve">ver concentration of power in the hands </w:t>
      </w:r>
      <w:r w:rsidR="00593E85">
        <w:t>of individuals, the regulation mentioned enable</w:t>
      </w:r>
      <w:r w:rsidR="003A7A1A">
        <w:t>s the court chairpersons to be a</w:t>
      </w:r>
      <w:r w:rsidR="00593E85">
        <w:t xml:space="preserve"> member of the High Council of Justice of Georgia</w:t>
      </w:r>
      <w:r w:rsidR="00015483">
        <w:t xml:space="preserve"> at the same time</w:t>
      </w:r>
      <w:r w:rsidR="003A7A1A">
        <w:t>.</w:t>
      </w:r>
    </w:p>
    <w:p w:rsidR="003113D8" w:rsidRPr="00593E85" w:rsidRDefault="003113D8" w:rsidP="003113D8">
      <w:pPr>
        <w:pStyle w:val="ListParagraph"/>
        <w:tabs>
          <w:tab w:val="left" w:pos="1905"/>
        </w:tabs>
        <w:ind w:left="1020"/>
        <w:jc w:val="both"/>
        <w:rPr>
          <w:b/>
        </w:rPr>
      </w:pPr>
    </w:p>
    <w:p w:rsidR="003113D8" w:rsidRPr="003113D8" w:rsidRDefault="00593E85" w:rsidP="003113D8">
      <w:pPr>
        <w:pStyle w:val="ListParagraph"/>
        <w:numPr>
          <w:ilvl w:val="0"/>
          <w:numId w:val="1"/>
        </w:numPr>
        <w:tabs>
          <w:tab w:val="left" w:pos="1905"/>
        </w:tabs>
        <w:jc w:val="both"/>
        <w:rPr>
          <w:b/>
        </w:rPr>
      </w:pPr>
      <w:r>
        <w:rPr>
          <w:b/>
        </w:rPr>
        <w:t>Persec</w:t>
      </w:r>
      <w:r w:rsidR="003A59C7">
        <w:rPr>
          <w:b/>
        </w:rPr>
        <w:t>ution of different opinions and demonstration of unhealthy power from the influential group of judges continued.</w:t>
      </w:r>
      <w:r w:rsidR="003A59C7">
        <w:t xml:space="preserve"> Judge members, typically, stressed the </w:t>
      </w:r>
      <w:r w:rsidR="00CB63A9">
        <w:t xml:space="preserve">same positions on all </w:t>
      </w:r>
      <w:r w:rsidR="00185217">
        <w:t xml:space="preserve">the </w:t>
      </w:r>
      <w:r w:rsidR="00CB63A9">
        <w:t>issues and continually managed to gain the support from the required number of non-judge members</w:t>
      </w:r>
      <w:r w:rsidR="00185217">
        <w:t>,</w:t>
      </w:r>
      <w:r w:rsidR="00CB63A9">
        <w:t xml:space="preserve"> to take decisions. </w:t>
      </w:r>
      <w:r w:rsidR="00711DE2">
        <w:t>During the year 2017, the public eye-witnessed loud conversations</w:t>
      </w:r>
      <w:r w:rsidR="00185217">
        <w:t xml:space="preserve"> at the Council meetings</w:t>
      </w:r>
      <w:r w:rsidR="00711DE2">
        <w:t>,</w:t>
      </w:r>
      <w:r w:rsidR="00185217">
        <w:t xml:space="preserve"> along with</w:t>
      </w:r>
      <w:r w:rsidR="009A7BE9">
        <w:t xml:space="preserve"> </w:t>
      </w:r>
      <w:r w:rsidR="00711DE2">
        <w:t xml:space="preserve">unethical allegations and aggressive </w:t>
      </w:r>
      <w:r w:rsidR="00711DE2">
        <w:lastRenderedPageBreak/>
        <w:t xml:space="preserve">statements of personal character, which </w:t>
      </w:r>
      <w:r w:rsidR="00841CF9">
        <w:t xml:space="preserve">often had nothing to do with subjective, argumentative reasoning </w:t>
      </w:r>
      <w:r w:rsidR="00185217">
        <w:t xml:space="preserve">linked to </w:t>
      </w:r>
      <w:r w:rsidR="00841CF9">
        <w:t xml:space="preserve">the judicial </w:t>
      </w:r>
      <w:r w:rsidR="003113D8">
        <w:t>system.</w:t>
      </w:r>
    </w:p>
    <w:p w:rsidR="003113D8" w:rsidRPr="003113D8" w:rsidRDefault="003113D8" w:rsidP="003113D8">
      <w:pPr>
        <w:pStyle w:val="ListParagraph"/>
        <w:rPr>
          <w:b/>
        </w:rPr>
      </w:pPr>
    </w:p>
    <w:p w:rsidR="003113D8" w:rsidRPr="003113D8" w:rsidRDefault="003113D8" w:rsidP="003113D8">
      <w:pPr>
        <w:pStyle w:val="ListParagraph"/>
        <w:tabs>
          <w:tab w:val="left" w:pos="1905"/>
        </w:tabs>
        <w:ind w:left="1020"/>
        <w:jc w:val="both"/>
        <w:rPr>
          <w:b/>
        </w:rPr>
      </w:pPr>
    </w:p>
    <w:p w:rsidR="0024769E" w:rsidRPr="003113D8" w:rsidRDefault="00841CF9" w:rsidP="00420F0A">
      <w:pPr>
        <w:pStyle w:val="ListParagraph"/>
        <w:numPr>
          <w:ilvl w:val="0"/>
          <w:numId w:val="1"/>
        </w:numPr>
        <w:tabs>
          <w:tab w:val="left" w:pos="1905"/>
        </w:tabs>
        <w:jc w:val="both"/>
        <w:rPr>
          <w:b/>
        </w:rPr>
      </w:pPr>
      <w:r>
        <w:rPr>
          <w:b/>
        </w:rPr>
        <w:t xml:space="preserve">Information important </w:t>
      </w:r>
      <w:r w:rsidR="00C87192">
        <w:rPr>
          <w:b/>
        </w:rPr>
        <w:t xml:space="preserve">to the public is still </w:t>
      </w:r>
      <w:r>
        <w:rPr>
          <w:b/>
        </w:rPr>
        <w:t>closed.</w:t>
      </w:r>
      <w:r>
        <w:t xml:space="preserve"> Among them,</w:t>
      </w:r>
      <w:r w:rsidR="00550C7D">
        <w:t xml:space="preserve"> particularly problematic are closing </w:t>
      </w:r>
      <w:r w:rsidR="00F62A21">
        <w:t>the interviewing stage with the demand of unprecedented number of judges (totally 4 in 2014-2016 and 45 in 2017),</w:t>
      </w:r>
      <w:r w:rsidR="00214132">
        <w:t xml:space="preserve"> and also the </w:t>
      </w:r>
      <w:r w:rsidR="00D813DC">
        <w:t>fail</w:t>
      </w:r>
      <w:r w:rsidR="00214132">
        <w:t>ure</w:t>
      </w:r>
      <w:r w:rsidR="00D813DC">
        <w:t xml:space="preserve"> in publicizing the identity and biographic data of participates</w:t>
      </w:r>
      <w:r w:rsidR="00267CB6">
        <w:t>, who took</w:t>
      </w:r>
      <w:r w:rsidR="00214132">
        <w:t xml:space="preserve"> part in the competition</w:t>
      </w:r>
      <w:r w:rsidR="00D813DC">
        <w:t xml:space="preserve"> announced </w:t>
      </w:r>
      <w:r w:rsidR="00214132">
        <w:t>on</w:t>
      </w:r>
      <w:r w:rsidR="00D813DC">
        <w:t xml:space="preserve"> the positions of the Independent Inspector and the Chairperson of the Management Department.</w:t>
      </w:r>
    </w:p>
    <w:p w:rsidR="003113D8" w:rsidRPr="0024769E" w:rsidRDefault="003113D8" w:rsidP="003113D8">
      <w:pPr>
        <w:pStyle w:val="ListParagraph"/>
        <w:tabs>
          <w:tab w:val="left" w:pos="1905"/>
        </w:tabs>
        <w:ind w:left="1020"/>
        <w:jc w:val="both"/>
        <w:rPr>
          <w:b/>
        </w:rPr>
      </w:pPr>
    </w:p>
    <w:p w:rsidR="00841CF9" w:rsidRPr="003113D8" w:rsidRDefault="00AD3F90" w:rsidP="00420F0A">
      <w:pPr>
        <w:pStyle w:val="ListParagraph"/>
        <w:numPr>
          <w:ilvl w:val="0"/>
          <w:numId w:val="1"/>
        </w:numPr>
        <w:tabs>
          <w:tab w:val="left" w:pos="1905"/>
        </w:tabs>
        <w:jc w:val="both"/>
        <w:rPr>
          <w:b/>
        </w:rPr>
      </w:pPr>
      <w:r>
        <w:rPr>
          <w:b/>
        </w:rPr>
        <w:t>The ,,Third W</w:t>
      </w:r>
      <w:r w:rsidR="0024769E" w:rsidRPr="00A54705">
        <w:rPr>
          <w:b/>
        </w:rPr>
        <w:t>ave,, reform is incomplete in the term of selecting/appointing judges, including life-time appointment, which leaves a wide range of arbitrariness</w:t>
      </w:r>
      <w:r w:rsidR="00A54705" w:rsidRPr="00A54705">
        <w:rPr>
          <w:b/>
        </w:rPr>
        <w:t xml:space="preserve"> for </w:t>
      </w:r>
      <w:r w:rsidR="00595F71">
        <w:rPr>
          <w:b/>
        </w:rPr>
        <w:t>the Council</w:t>
      </w:r>
      <w:r w:rsidR="00A80E7C">
        <w:rPr>
          <w:b/>
        </w:rPr>
        <w:t xml:space="preserve">: </w:t>
      </w:r>
      <w:r w:rsidR="00A80E7C" w:rsidRPr="00A80E7C">
        <w:t>In the reporting period</w:t>
      </w:r>
      <w:r>
        <w:t>,</w:t>
      </w:r>
      <w:r w:rsidRPr="00AD3F90">
        <w:t xml:space="preserve"> </w:t>
      </w:r>
      <w:r>
        <w:t>over and over</w:t>
      </w:r>
      <w:r w:rsidR="009E2D19">
        <w:t>,</w:t>
      </w:r>
      <w:r>
        <w:t xml:space="preserve"> based on groundless and nontransparent decisions, </w:t>
      </w:r>
      <w:r w:rsidR="00A80E7C">
        <w:t>141 judges</w:t>
      </w:r>
      <w:r>
        <w:t xml:space="preserve"> were appointed to the positions</w:t>
      </w:r>
      <w:r w:rsidR="00A80E7C">
        <w:t xml:space="preserve">, among them, </w:t>
      </w:r>
      <w:r>
        <w:t>67 for life-time</w:t>
      </w:r>
      <w:r w:rsidR="00A80E7C">
        <w:t>.</w:t>
      </w:r>
      <w:r>
        <w:t xml:space="preserve"> Justification of</w:t>
      </w:r>
      <w:r w:rsidR="00832862">
        <w:t xml:space="preserve"> the judge </w:t>
      </w:r>
      <w:r w:rsidR="00A80E7C">
        <w:t>candidates assessmen</w:t>
      </w:r>
      <w:r w:rsidR="00832862">
        <w:t>t</w:t>
      </w:r>
      <w:r>
        <w:t>,</w:t>
      </w:r>
      <w:r w:rsidR="00832862">
        <w:t xml:space="preserve"> through pointing out the proper sources and evidences is not taken into account and the phase of information retrieval has only formal character;</w:t>
      </w:r>
      <w:r w:rsidR="00945708">
        <w:t xml:space="preserve"> the specific share of interview is not determined in the overall assessment of the candidate; the regulation of appointing the judge through voting</w:t>
      </w:r>
      <w:r>
        <w:t xml:space="preserve"> makes it possible for the Council</w:t>
      </w:r>
      <w:r w:rsidR="00945708">
        <w:t xml:space="preserve"> members to take decisions without considering </w:t>
      </w:r>
      <w:r w:rsidR="0099246C">
        <w:t xml:space="preserve">estimation </w:t>
      </w:r>
      <w:r w:rsidR="00945708">
        <w:t>results.</w:t>
      </w:r>
    </w:p>
    <w:p w:rsidR="003113D8" w:rsidRPr="003113D8" w:rsidRDefault="003113D8" w:rsidP="003113D8">
      <w:pPr>
        <w:pStyle w:val="ListParagraph"/>
        <w:rPr>
          <w:b/>
        </w:rPr>
      </w:pPr>
    </w:p>
    <w:p w:rsidR="003113D8" w:rsidRPr="00945708" w:rsidRDefault="003113D8" w:rsidP="003113D8">
      <w:pPr>
        <w:pStyle w:val="ListParagraph"/>
        <w:tabs>
          <w:tab w:val="left" w:pos="1905"/>
        </w:tabs>
        <w:ind w:left="1020"/>
        <w:jc w:val="both"/>
        <w:rPr>
          <w:b/>
        </w:rPr>
      </w:pPr>
    </w:p>
    <w:p w:rsidR="00945708" w:rsidRPr="003113D8" w:rsidRDefault="00243B1E" w:rsidP="00420F0A">
      <w:pPr>
        <w:pStyle w:val="ListParagraph"/>
        <w:numPr>
          <w:ilvl w:val="0"/>
          <w:numId w:val="1"/>
        </w:numPr>
        <w:tabs>
          <w:tab w:val="left" w:pos="1905"/>
        </w:tabs>
        <w:jc w:val="both"/>
        <w:rPr>
          <w:b/>
        </w:rPr>
      </w:pPr>
      <w:r>
        <w:rPr>
          <w:b/>
        </w:rPr>
        <w:t xml:space="preserve">The Council does not attempt staffing the Judiciary Corp with </w:t>
      </w:r>
      <w:r w:rsidR="003162FB">
        <w:rPr>
          <w:b/>
        </w:rPr>
        <w:t xml:space="preserve">the </w:t>
      </w:r>
      <w:r>
        <w:rPr>
          <w:b/>
        </w:rPr>
        <w:t xml:space="preserve">new members. </w:t>
      </w:r>
      <w:r w:rsidRPr="00243B1E">
        <w:t xml:space="preserve">In </w:t>
      </w:r>
      <w:r>
        <w:t>the reporting period the High Council of Justice did not announce attendees</w:t>
      </w:r>
      <w:r w:rsidR="003162FB">
        <w:t xml:space="preserve"> admission competition; a qualification examination for judges has not been conducted for more than two years, which significantly limits the opportunity to renew the judicial system and recruit it with the judges trusted by the public.</w:t>
      </w:r>
    </w:p>
    <w:p w:rsidR="003113D8" w:rsidRPr="003162FB" w:rsidRDefault="003113D8" w:rsidP="003113D8">
      <w:pPr>
        <w:pStyle w:val="ListParagraph"/>
        <w:tabs>
          <w:tab w:val="left" w:pos="1905"/>
        </w:tabs>
        <w:ind w:left="1020"/>
        <w:jc w:val="both"/>
        <w:rPr>
          <w:b/>
        </w:rPr>
      </w:pPr>
    </w:p>
    <w:p w:rsidR="003162FB" w:rsidRPr="003113D8" w:rsidRDefault="003F5D25" w:rsidP="00420F0A">
      <w:pPr>
        <w:pStyle w:val="ListParagraph"/>
        <w:numPr>
          <w:ilvl w:val="0"/>
          <w:numId w:val="1"/>
        </w:numPr>
        <w:tabs>
          <w:tab w:val="left" w:pos="1905"/>
        </w:tabs>
        <w:jc w:val="both"/>
        <w:rPr>
          <w:b/>
        </w:rPr>
      </w:pPr>
      <w:r>
        <w:rPr>
          <w:b/>
        </w:rPr>
        <w:t xml:space="preserve">The Council appoints chairpersons of the court/panel/chamber in absence of relevant standards and procedures, chiefly in an uncompetitive environment. </w:t>
      </w:r>
      <w:r w:rsidRPr="003F5D25">
        <w:t>In practice,</w:t>
      </w:r>
      <w:r>
        <w:rPr>
          <w:b/>
        </w:rPr>
        <w:t xml:space="preserve"> </w:t>
      </w:r>
      <w:r w:rsidRPr="003F5D25">
        <w:t>non</w:t>
      </w:r>
      <w:r w:rsidR="00A16E5B">
        <w:t>-</w:t>
      </w:r>
      <w:r w:rsidRPr="003F5D25">
        <w:t>transparent</w:t>
      </w:r>
      <w:r>
        <w:rPr>
          <w:b/>
        </w:rPr>
        <w:t xml:space="preserve"> </w:t>
      </w:r>
      <w:r>
        <w:t xml:space="preserve">process of </w:t>
      </w:r>
      <w:r w:rsidR="002146D3">
        <w:t>candidate nomination</w:t>
      </w:r>
      <w:r w:rsidR="00A16E5B">
        <w:t xml:space="preserve"> still remains problematic</w:t>
      </w:r>
      <w:r w:rsidR="002146D3">
        <w:t>,</w:t>
      </w:r>
      <w:r w:rsidR="00A16E5B">
        <w:t xml:space="preserve"> along with groundless appointment of the chairperson and acting chairperson, which might be used to maintain the influence of the Council on individual judges and the judicial system.</w:t>
      </w:r>
    </w:p>
    <w:p w:rsidR="003113D8" w:rsidRPr="003113D8" w:rsidRDefault="003113D8" w:rsidP="003113D8">
      <w:pPr>
        <w:pStyle w:val="ListParagraph"/>
        <w:rPr>
          <w:b/>
        </w:rPr>
      </w:pPr>
    </w:p>
    <w:p w:rsidR="003113D8" w:rsidRPr="006678D4" w:rsidRDefault="003113D8" w:rsidP="003113D8">
      <w:pPr>
        <w:pStyle w:val="ListParagraph"/>
        <w:tabs>
          <w:tab w:val="left" w:pos="1905"/>
        </w:tabs>
        <w:ind w:left="1020"/>
        <w:jc w:val="both"/>
        <w:rPr>
          <w:b/>
        </w:rPr>
      </w:pPr>
    </w:p>
    <w:p w:rsidR="006678D4" w:rsidRPr="0006519B" w:rsidRDefault="006678D4" w:rsidP="00420F0A">
      <w:pPr>
        <w:pStyle w:val="ListParagraph"/>
        <w:numPr>
          <w:ilvl w:val="0"/>
          <w:numId w:val="1"/>
        </w:numPr>
        <w:tabs>
          <w:tab w:val="left" w:pos="1905"/>
        </w:tabs>
        <w:jc w:val="both"/>
        <w:rPr>
          <w:b/>
        </w:rPr>
      </w:pPr>
      <w:r>
        <w:rPr>
          <w:b/>
        </w:rPr>
        <w:t xml:space="preserve">Extremely low index of </w:t>
      </w:r>
      <w:r w:rsidR="002146D3">
        <w:rPr>
          <w:b/>
        </w:rPr>
        <w:t xml:space="preserve">imposing </w:t>
      </w:r>
      <w:r>
        <w:rPr>
          <w:b/>
        </w:rPr>
        <w:t xml:space="preserve">disciplinary liability </w:t>
      </w:r>
      <w:r w:rsidR="002146D3">
        <w:rPr>
          <w:b/>
        </w:rPr>
        <w:t>on</w:t>
      </w:r>
      <w:r w:rsidR="000236C5">
        <w:rPr>
          <w:b/>
        </w:rPr>
        <w:t xml:space="preserve"> judges</w:t>
      </w:r>
      <w:r w:rsidR="001E2206">
        <w:rPr>
          <w:b/>
        </w:rPr>
        <w:t>,</w:t>
      </w:r>
      <w:r w:rsidR="000236C5">
        <w:rPr>
          <w:b/>
        </w:rPr>
        <w:t xml:space="preserve"> points at ineffectiveness of the accountability mechanism</w:t>
      </w:r>
      <w:r w:rsidR="000236C5" w:rsidRPr="000236C5">
        <w:t>. Simultaneously</w:t>
      </w:r>
      <w:r w:rsidR="000236C5" w:rsidRPr="0006519B">
        <w:t xml:space="preserve">, </w:t>
      </w:r>
      <w:r w:rsidR="0006519B" w:rsidRPr="0006519B">
        <w:t>the high rate of termination of disciplinary proceedings, in the face of improper transparency</w:t>
      </w:r>
      <w:r w:rsidR="009E2D19">
        <w:t>,</w:t>
      </w:r>
      <w:r w:rsidR="0006519B">
        <w:t xml:space="preserve"> </w:t>
      </w:r>
      <w:r w:rsidR="009E2D19">
        <w:t xml:space="preserve">raises </w:t>
      </w:r>
      <w:r w:rsidR="0006519B">
        <w:t>doubts regarding objectivity of these decisions.</w:t>
      </w:r>
    </w:p>
    <w:p w:rsidR="0006519B" w:rsidRDefault="0006519B" w:rsidP="00420F0A">
      <w:pPr>
        <w:pStyle w:val="ListParagraph"/>
        <w:tabs>
          <w:tab w:val="left" w:pos="1905"/>
        </w:tabs>
        <w:ind w:left="1020"/>
        <w:jc w:val="both"/>
        <w:rPr>
          <w:b/>
        </w:rPr>
      </w:pPr>
    </w:p>
    <w:p w:rsidR="0006519B" w:rsidRDefault="0006519B" w:rsidP="00420F0A">
      <w:pPr>
        <w:pStyle w:val="ListParagraph"/>
        <w:tabs>
          <w:tab w:val="left" w:pos="1905"/>
        </w:tabs>
        <w:ind w:left="1020"/>
        <w:jc w:val="both"/>
        <w:rPr>
          <w:b/>
        </w:rPr>
      </w:pPr>
    </w:p>
    <w:p w:rsidR="00607C3B" w:rsidRDefault="0006519B" w:rsidP="00420F0A">
      <w:pPr>
        <w:pStyle w:val="ListParagraph"/>
        <w:tabs>
          <w:tab w:val="left" w:pos="1905"/>
        </w:tabs>
        <w:ind w:left="1020"/>
        <w:jc w:val="both"/>
      </w:pPr>
      <w:r w:rsidRPr="0006519B">
        <w:t xml:space="preserve">As a result of </w:t>
      </w:r>
      <w:r w:rsidR="002146D3">
        <w:t xml:space="preserve">the </w:t>
      </w:r>
      <w:r w:rsidRPr="0006519B">
        <w:t>monitoring, relevant recommendations have been provided.</w:t>
      </w:r>
      <w:r>
        <w:t xml:space="preserve"> We hope </w:t>
      </w:r>
      <w:r w:rsidR="00607C3B">
        <w:t xml:space="preserve">that the main findings and recommendations revealed by the monitoring will be taken into account by the members of the Council, executive and legislative bodies. The ,,Georgian Young </w:t>
      </w:r>
      <w:r w:rsidR="00607C3B">
        <w:lastRenderedPageBreak/>
        <w:t>Lawyers` Association (GYLA)’’ and ,,Transparency International – Georgia’’ will continue</w:t>
      </w:r>
      <w:r w:rsidR="003113D8">
        <w:t xml:space="preserve"> to monitor the C</w:t>
      </w:r>
      <w:r w:rsidR="00607C3B">
        <w:t>ouncil.</w:t>
      </w:r>
    </w:p>
    <w:p w:rsidR="0006519B" w:rsidRPr="0006519B" w:rsidRDefault="00607C3B" w:rsidP="00420F0A">
      <w:pPr>
        <w:pStyle w:val="ListParagraph"/>
        <w:tabs>
          <w:tab w:val="left" w:pos="1905"/>
        </w:tabs>
        <w:ind w:left="1020"/>
        <w:jc w:val="both"/>
      </w:pPr>
      <w:r>
        <w:t xml:space="preserve"> </w:t>
      </w:r>
    </w:p>
    <w:p w:rsidR="0006519B" w:rsidRDefault="0006519B" w:rsidP="00420F0A">
      <w:pPr>
        <w:pStyle w:val="ListParagraph"/>
        <w:tabs>
          <w:tab w:val="left" w:pos="1905"/>
        </w:tabs>
        <w:ind w:left="1020"/>
        <w:jc w:val="both"/>
        <w:rPr>
          <w:b/>
        </w:rPr>
      </w:pPr>
    </w:p>
    <w:p w:rsidR="00607C3B" w:rsidRDefault="00607C3B" w:rsidP="00420F0A">
      <w:pPr>
        <w:pStyle w:val="ListParagraph"/>
        <w:tabs>
          <w:tab w:val="left" w:pos="1905"/>
        </w:tabs>
        <w:ind w:left="1020"/>
        <w:jc w:val="both"/>
        <w:rPr>
          <w:b/>
        </w:rPr>
      </w:pPr>
      <w:r>
        <w:rPr>
          <w:b/>
        </w:rPr>
        <w:t>Contact persons:</w:t>
      </w:r>
      <w:r w:rsidR="00C14BF2">
        <w:rPr>
          <w:b/>
        </w:rPr>
        <w:t xml:space="preserve">                            </w:t>
      </w:r>
    </w:p>
    <w:p w:rsidR="00C14BF2" w:rsidRDefault="00C14BF2" w:rsidP="00420F0A">
      <w:pPr>
        <w:pStyle w:val="ListParagraph"/>
        <w:tabs>
          <w:tab w:val="left" w:pos="1905"/>
        </w:tabs>
        <w:ind w:left="1020"/>
        <w:jc w:val="both"/>
        <w:rPr>
          <w:b/>
        </w:rPr>
      </w:pPr>
      <w:r>
        <w:rPr>
          <w:b/>
        </w:rPr>
        <w:t xml:space="preserve"> </w:t>
      </w:r>
    </w:p>
    <w:p w:rsidR="00C14BF2" w:rsidRDefault="00C14BF2" w:rsidP="00420F0A">
      <w:pPr>
        <w:pStyle w:val="ListParagraph"/>
        <w:tabs>
          <w:tab w:val="left" w:pos="1905"/>
        </w:tabs>
        <w:ind w:left="1020"/>
        <w:jc w:val="both"/>
        <w:rPr>
          <w:b/>
        </w:rPr>
      </w:pPr>
      <w:r>
        <w:rPr>
          <w:b/>
        </w:rPr>
        <w:t xml:space="preserve">GYLA                                                </w:t>
      </w:r>
      <w:r w:rsidR="002146D3">
        <w:rPr>
          <w:b/>
        </w:rPr>
        <w:t xml:space="preserve">                              </w:t>
      </w:r>
      <w:r>
        <w:rPr>
          <w:b/>
        </w:rPr>
        <w:t>Transparency International Georgia</w:t>
      </w:r>
    </w:p>
    <w:p w:rsidR="00C14BF2" w:rsidRPr="00C14BF2" w:rsidRDefault="00C14BF2" w:rsidP="00420F0A">
      <w:pPr>
        <w:pStyle w:val="ListParagraph"/>
        <w:tabs>
          <w:tab w:val="left" w:pos="1905"/>
        </w:tabs>
        <w:ind w:left="1020"/>
        <w:jc w:val="both"/>
      </w:pPr>
      <w:r w:rsidRPr="00C14BF2">
        <w:t>Public Relations Manager</w:t>
      </w:r>
      <w:r>
        <w:t xml:space="preserve">             </w:t>
      </w:r>
      <w:r w:rsidR="00FD3ADB">
        <w:t xml:space="preserve">                             </w:t>
      </w:r>
      <w:r>
        <w:t>P</w:t>
      </w:r>
      <w:r w:rsidR="00E3258E">
        <w:t xml:space="preserve">ublic </w:t>
      </w:r>
      <w:r>
        <w:t>R</w:t>
      </w:r>
      <w:r w:rsidR="00E3258E">
        <w:t>elations Office</w:t>
      </w:r>
    </w:p>
    <w:p w:rsidR="00C14BF2" w:rsidRPr="00C14BF2" w:rsidRDefault="00C14BF2" w:rsidP="00420F0A">
      <w:pPr>
        <w:pStyle w:val="ListParagraph"/>
        <w:tabs>
          <w:tab w:val="left" w:pos="1905"/>
        </w:tabs>
        <w:ind w:left="1020"/>
        <w:jc w:val="both"/>
      </w:pPr>
      <w:r w:rsidRPr="00C14BF2">
        <w:t xml:space="preserve">Levan Qatamadze </w:t>
      </w:r>
      <w:r>
        <w:t xml:space="preserve">                       </w:t>
      </w:r>
      <w:r w:rsidR="00FD3ADB">
        <w:t xml:space="preserve">                                </w:t>
      </w:r>
      <w:r>
        <w:t xml:space="preserve">Nino Khurtsidze </w:t>
      </w:r>
    </w:p>
    <w:p w:rsidR="00C14BF2" w:rsidRPr="00C14BF2" w:rsidRDefault="00C14BF2" w:rsidP="00420F0A">
      <w:pPr>
        <w:pStyle w:val="ListParagraph"/>
        <w:tabs>
          <w:tab w:val="left" w:pos="1905"/>
        </w:tabs>
        <w:ind w:left="1020"/>
        <w:jc w:val="both"/>
      </w:pPr>
      <w:r w:rsidRPr="00C14BF2">
        <w:t>Mob. : 577 07 05 00</w:t>
      </w:r>
      <w:r>
        <w:t xml:space="preserve">                                                    Mob. : 593 266 177</w:t>
      </w:r>
    </w:p>
    <w:p w:rsidR="00C14BF2" w:rsidRDefault="00C14BF2" w:rsidP="00420F0A">
      <w:pPr>
        <w:pStyle w:val="ListParagraph"/>
        <w:tabs>
          <w:tab w:val="left" w:pos="1905"/>
        </w:tabs>
        <w:ind w:left="1020"/>
        <w:jc w:val="both"/>
        <w:rPr>
          <w:b/>
        </w:rPr>
      </w:pPr>
      <w:r w:rsidRPr="00C14BF2">
        <w:t>Email:</w:t>
      </w:r>
      <w:r>
        <w:rPr>
          <w:b/>
        </w:rPr>
        <w:t xml:space="preserve"> </w:t>
      </w:r>
      <w:hyperlink r:id="rId7">
        <w:r w:rsidRPr="00F306F7">
          <w:rPr>
            <w:rFonts w:ascii="Times New Roman" w:eastAsia="Merriweather" w:hAnsi="Times New Roman" w:cs="Times New Roman"/>
            <w:color w:val="0563C1"/>
            <w:sz w:val="20"/>
            <w:szCs w:val="20"/>
            <w:u w:val="single"/>
          </w:rPr>
          <w:t>pr@gyla.ge</w:t>
        </w:r>
      </w:hyperlink>
      <w:r w:rsidRPr="00F306F7">
        <w:rPr>
          <w:rFonts w:ascii="Times New Roman" w:eastAsia="Arial Unicode MS" w:hAnsi="Times New Roman" w:cs="Times New Roman"/>
          <w:color w:val="000000"/>
          <w:sz w:val="20"/>
          <w:szCs w:val="20"/>
        </w:rPr>
        <w:t xml:space="preserve">     </w:t>
      </w:r>
      <w:r>
        <w:rPr>
          <w:rFonts w:ascii="Times New Roman" w:eastAsia="Arial Unicode MS" w:hAnsi="Times New Roman" w:cs="Times New Roman"/>
          <w:color w:val="000000"/>
          <w:sz w:val="20"/>
          <w:szCs w:val="20"/>
        </w:rPr>
        <w:t xml:space="preserve">                                                    Email:</w:t>
      </w:r>
      <w:r w:rsidRPr="00F306F7">
        <w:rPr>
          <w:rFonts w:ascii="Times New Roman" w:eastAsia="Arial Unicode MS" w:hAnsi="Times New Roman" w:cs="Times New Roman"/>
          <w:color w:val="000000"/>
          <w:sz w:val="20"/>
          <w:szCs w:val="20"/>
        </w:rPr>
        <w:t xml:space="preserve"> </w:t>
      </w:r>
      <w:hyperlink r:id="rId8">
        <w:r w:rsidRPr="00F306F7">
          <w:rPr>
            <w:rFonts w:ascii="Times New Roman" w:eastAsia="Merriweather" w:hAnsi="Times New Roman" w:cs="Times New Roman"/>
            <w:color w:val="1155CC"/>
            <w:sz w:val="20"/>
            <w:szCs w:val="20"/>
            <w:u w:val="single"/>
          </w:rPr>
          <w:t>nino.khutsidze@transparency.ge</w:t>
        </w:r>
      </w:hyperlink>
      <w:r w:rsidRPr="00F306F7">
        <w:rPr>
          <w:rFonts w:ascii="Times New Roman" w:eastAsia="Arial Unicode MS" w:hAnsi="Times New Roman" w:cs="Times New Roman"/>
          <w:color w:val="000000"/>
          <w:sz w:val="20"/>
          <w:szCs w:val="20"/>
        </w:rPr>
        <w:t xml:space="preserve">                                                     </w:t>
      </w:r>
    </w:p>
    <w:p w:rsidR="00C14BF2" w:rsidRDefault="00C14BF2" w:rsidP="00420F0A">
      <w:pPr>
        <w:pStyle w:val="ListParagraph"/>
        <w:tabs>
          <w:tab w:val="left" w:pos="1905"/>
        </w:tabs>
        <w:ind w:left="1020"/>
        <w:jc w:val="both"/>
        <w:rPr>
          <w:b/>
        </w:rPr>
      </w:pPr>
    </w:p>
    <w:p w:rsidR="006A22E3" w:rsidRDefault="006A22E3" w:rsidP="00420F0A">
      <w:pPr>
        <w:pStyle w:val="ListParagraph"/>
        <w:tabs>
          <w:tab w:val="left" w:pos="1905"/>
        </w:tabs>
        <w:ind w:left="1020"/>
        <w:jc w:val="both"/>
        <w:rPr>
          <w:b/>
        </w:rPr>
      </w:pPr>
    </w:p>
    <w:p w:rsidR="006A22E3" w:rsidRDefault="00DB7000" w:rsidP="00420F0A">
      <w:pPr>
        <w:pStyle w:val="ListParagraph"/>
        <w:tabs>
          <w:tab w:val="left" w:pos="1905"/>
        </w:tabs>
        <w:ind w:left="1020"/>
        <w:jc w:val="both"/>
        <w:rPr>
          <w:b/>
        </w:rPr>
      </w:pPr>
      <w:r w:rsidRPr="005C2558">
        <w:rPr>
          <w:noProof/>
        </w:rPr>
        <w:drawing>
          <wp:anchor distT="0" distB="0" distL="114300" distR="114300" simplePos="0" relativeHeight="251661312" behindDoc="0" locked="0" layoutInCell="1" allowOverlap="1" wp14:anchorId="788A0FB1" wp14:editId="6388ECEA">
            <wp:simplePos x="0" y="0"/>
            <wp:positionH relativeFrom="margin">
              <wp:posOffset>-285750</wp:posOffset>
            </wp:positionH>
            <wp:positionV relativeFrom="paragraph">
              <wp:posOffset>195580</wp:posOffset>
            </wp:positionV>
            <wp:extent cx="2552700" cy="933450"/>
            <wp:effectExtent l="0" t="0" r="0" b="0"/>
            <wp:wrapNone/>
            <wp:docPr id="2" name="Picture 2" descr="usai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aid-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700" cy="933450"/>
                    </a:xfrm>
                    <a:prstGeom prst="rect">
                      <a:avLst/>
                    </a:prstGeom>
                    <a:noFill/>
                  </pic:spPr>
                </pic:pic>
              </a:graphicData>
            </a:graphic>
            <wp14:sizeRelH relativeFrom="page">
              <wp14:pctWidth>0</wp14:pctWidth>
            </wp14:sizeRelH>
            <wp14:sizeRelV relativeFrom="page">
              <wp14:pctHeight>0</wp14:pctHeight>
            </wp14:sizeRelV>
          </wp:anchor>
        </w:drawing>
      </w:r>
    </w:p>
    <w:p w:rsidR="006A22E3" w:rsidRDefault="006A22E3" w:rsidP="00420F0A">
      <w:pPr>
        <w:pStyle w:val="ListParagraph"/>
        <w:tabs>
          <w:tab w:val="left" w:pos="1905"/>
        </w:tabs>
        <w:ind w:left="1020"/>
        <w:jc w:val="both"/>
        <w:rPr>
          <w:b/>
        </w:rPr>
      </w:pPr>
      <w:r>
        <w:rPr>
          <w:b/>
        </w:rPr>
        <w:t xml:space="preserve">                 </w:t>
      </w:r>
      <w:r w:rsidR="00DB7000">
        <w:rPr>
          <w:b/>
        </w:rPr>
        <w:t xml:space="preserve">                                                                                    </w:t>
      </w:r>
      <w:r w:rsidR="00DB7000">
        <w:rPr>
          <w:b/>
          <w:noProof/>
        </w:rPr>
        <w:drawing>
          <wp:inline distT="0" distB="0" distL="0" distR="0" wp14:anchorId="0239CBBD" wp14:editId="7E49BEC3">
            <wp:extent cx="1933575" cy="963295"/>
            <wp:effectExtent l="0" t="0" r="952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3575" cy="963295"/>
                    </a:xfrm>
                    <a:prstGeom prst="rect">
                      <a:avLst/>
                    </a:prstGeom>
                    <a:noFill/>
                  </pic:spPr>
                </pic:pic>
              </a:graphicData>
            </a:graphic>
          </wp:inline>
        </w:drawing>
      </w:r>
    </w:p>
    <w:p w:rsidR="0030551A" w:rsidRPr="00DB7000" w:rsidRDefault="00DB7000" w:rsidP="00DB7000">
      <w:pPr>
        <w:pStyle w:val="ListParagraph"/>
        <w:tabs>
          <w:tab w:val="left" w:pos="1905"/>
        </w:tabs>
        <w:ind w:left="1020"/>
        <w:jc w:val="both"/>
        <w:rPr>
          <w:b/>
        </w:rPr>
      </w:pPr>
      <w:r>
        <w:rPr>
          <w:b/>
        </w:rPr>
        <w:t xml:space="preserve">                                                                                 </w:t>
      </w:r>
    </w:p>
    <w:p w:rsidR="0030551A" w:rsidRDefault="0030551A" w:rsidP="00420F0A">
      <w:pPr>
        <w:tabs>
          <w:tab w:val="left" w:pos="1215"/>
        </w:tabs>
        <w:jc w:val="both"/>
      </w:pPr>
    </w:p>
    <w:p w:rsidR="0030551A" w:rsidRDefault="0030551A" w:rsidP="00420F0A">
      <w:pPr>
        <w:tabs>
          <w:tab w:val="left" w:pos="1215"/>
        </w:tabs>
        <w:jc w:val="both"/>
      </w:pPr>
    </w:p>
    <w:p w:rsidR="0030551A" w:rsidRPr="0030551A" w:rsidRDefault="0030551A" w:rsidP="00420F0A">
      <w:pPr>
        <w:tabs>
          <w:tab w:val="left" w:pos="1215"/>
        </w:tabs>
        <w:jc w:val="both"/>
      </w:pPr>
      <w:r w:rsidRPr="004B35C8">
        <w:rPr>
          <w:i/>
          <w:sz w:val="20"/>
          <w:szCs w:val="20"/>
        </w:rPr>
        <w:t>The implementation of the monitoring project was made possible by the generous support of the American people through the United States Agency for International Development (USAID). GYLA and Transparency International Georgia are responsible for the content of the report</w:t>
      </w:r>
      <w:r w:rsidR="004B35C8" w:rsidRPr="004B35C8">
        <w:rPr>
          <w:i/>
          <w:sz w:val="20"/>
          <w:szCs w:val="20"/>
        </w:rPr>
        <w:t>. It might not necessarily reflect the wives of USAID, the US government or ,,East-West Management Institute</w:t>
      </w:r>
      <w:r w:rsidR="003120FF">
        <w:rPr>
          <w:i/>
          <w:sz w:val="20"/>
          <w:szCs w:val="20"/>
        </w:rPr>
        <w:t xml:space="preserve"> (EWMI)</w:t>
      </w:r>
      <w:r w:rsidR="004B35C8" w:rsidRPr="004B35C8">
        <w:rPr>
          <w:i/>
          <w:sz w:val="20"/>
          <w:szCs w:val="20"/>
        </w:rPr>
        <w:t>’’</w:t>
      </w:r>
      <w:r w:rsidR="004B35C8">
        <w:t>.</w:t>
      </w:r>
      <w:r>
        <w:tab/>
      </w:r>
    </w:p>
    <w:sectPr w:rsidR="0030551A" w:rsidRPr="003055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erriweather">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C91294"/>
    <w:multiLevelType w:val="hybridMultilevel"/>
    <w:tmpl w:val="DF36D97A"/>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0D"/>
    <w:rsid w:val="00015483"/>
    <w:rsid w:val="000236C5"/>
    <w:rsid w:val="0006519B"/>
    <w:rsid w:val="00074BD8"/>
    <w:rsid w:val="000949A8"/>
    <w:rsid w:val="000D3492"/>
    <w:rsid w:val="000E6664"/>
    <w:rsid w:val="00103954"/>
    <w:rsid w:val="00110FBC"/>
    <w:rsid w:val="001648CA"/>
    <w:rsid w:val="00185217"/>
    <w:rsid w:val="001B3284"/>
    <w:rsid w:val="001E2206"/>
    <w:rsid w:val="001F3C6A"/>
    <w:rsid w:val="00201A33"/>
    <w:rsid w:val="00214132"/>
    <w:rsid w:val="002146D3"/>
    <w:rsid w:val="00215FBB"/>
    <w:rsid w:val="00243B1E"/>
    <w:rsid w:val="0024769E"/>
    <w:rsid w:val="00267CB6"/>
    <w:rsid w:val="002C636C"/>
    <w:rsid w:val="002F748D"/>
    <w:rsid w:val="0030551A"/>
    <w:rsid w:val="00310F58"/>
    <w:rsid w:val="003113D8"/>
    <w:rsid w:val="003120FF"/>
    <w:rsid w:val="003162FB"/>
    <w:rsid w:val="003A59C7"/>
    <w:rsid w:val="003A7A1A"/>
    <w:rsid w:val="003F5D25"/>
    <w:rsid w:val="00401C0D"/>
    <w:rsid w:val="004149DF"/>
    <w:rsid w:val="00420F0A"/>
    <w:rsid w:val="00474BB9"/>
    <w:rsid w:val="004B35C8"/>
    <w:rsid w:val="00550C7D"/>
    <w:rsid w:val="0055693D"/>
    <w:rsid w:val="00593E85"/>
    <w:rsid w:val="00595F71"/>
    <w:rsid w:val="005C2747"/>
    <w:rsid w:val="00607C3B"/>
    <w:rsid w:val="00642E61"/>
    <w:rsid w:val="00656AA2"/>
    <w:rsid w:val="006678D4"/>
    <w:rsid w:val="0068073F"/>
    <w:rsid w:val="006A22E3"/>
    <w:rsid w:val="006B1755"/>
    <w:rsid w:val="00711DE2"/>
    <w:rsid w:val="00720F09"/>
    <w:rsid w:val="00744CB9"/>
    <w:rsid w:val="00765AFA"/>
    <w:rsid w:val="007A5E0E"/>
    <w:rsid w:val="00832862"/>
    <w:rsid w:val="00841CF9"/>
    <w:rsid w:val="0086075A"/>
    <w:rsid w:val="00867C56"/>
    <w:rsid w:val="00872098"/>
    <w:rsid w:val="00881798"/>
    <w:rsid w:val="008B31C4"/>
    <w:rsid w:val="0092191F"/>
    <w:rsid w:val="00934CAF"/>
    <w:rsid w:val="00945708"/>
    <w:rsid w:val="0099246C"/>
    <w:rsid w:val="009A02F7"/>
    <w:rsid w:val="009A7BE9"/>
    <w:rsid w:val="009D38D9"/>
    <w:rsid w:val="009E2D19"/>
    <w:rsid w:val="00A16E5B"/>
    <w:rsid w:val="00A54705"/>
    <w:rsid w:val="00A80E7C"/>
    <w:rsid w:val="00AD3F90"/>
    <w:rsid w:val="00AE6FCB"/>
    <w:rsid w:val="00BB2775"/>
    <w:rsid w:val="00C14BF2"/>
    <w:rsid w:val="00C1792C"/>
    <w:rsid w:val="00C87192"/>
    <w:rsid w:val="00CB63A9"/>
    <w:rsid w:val="00CD1A16"/>
    <w:rsid w:val="00CD5576"/>
    <w:rsid w:val="00CF039A"/>
    <w:rsid w:val="00D25024"/>
    <w:rsid w:val="00D813DC"/>
    <w:rsid w:val="00DA5671"/>
    <w:rsid w:val="00DB7000"/>
    <w:rsid w:val="00E16014"/>
    <w:rsid w:val="00E3258E"/>
    <w:rsid w:val="00EB5917"/>
    <w:rsid w:val="00F17E60"/>
    <w:rsid w:val="00F62A21"/>
    <w:rsid w:val="00F704D4"/>
    <w:rsid w:val="00FC1912"/>
    <w:rsid w:val="00FD3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1373DB-8CDC-4221-A99C-056C1CA7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7C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o.khutsidze@transparency.ge" TargetMode="External"/><Relationship Id="rId3" Type="http://schemas.openxmlformats.org/officeDocument/2006/relationships/settings" Target="settings.xml"/><Relationship Id="rId7" Type="http://schemas.openxmlformats.org/officeDocument/2006/relationships/hyperlink" Target="mailto:pr@gyla.g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1073</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Nino Nozadze</cp:lastModifiedBy>
  <cp:revision>9</cp:revision>
  <dcterms:created xsi:type="dcterms:W3CDTF">2018-06-15T06:39:00Z</dcterms:created>
  <dcterms:modified xsi:type="dcterms:W3CDTF">2018-06-15T07:37:00Z</dcterms:modified>
</cp:coreProperties>
</file>