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7F97C7" w14:textId="69E3B94E" w:rsidR="00164525" w:rsidRDefault="00164525" w:rsidP="00164525">
      <w:pPr>
        <w:pStyle w:val="Normal1"/>
        <w:pBdr>
          <w:top w:val="nil"/>
          <w:left w:val="nil"/>
          <w:bottom w:val="nil"/>
          <w:right w:val="nil"/>
          <w:between w:val="nil"/>
        </w:pBdr>
        <w:jc w:val="center"/>
        <w:rPr>
          <w:rFonts w:ascii="Sylfaen" w:eastAsia="Arial Unicode MS" w:hAnsi="Sylfaen" w:cs="Arial Unicode MS"/>
          <w:color w:val="000000"/>
        </w:rPr>
      </w:pPr>
      <w:r>
        <w:rPr>
          <w:rFonts w:ascii="Sylfaen" w:eastAsia="Arial Unicode MS" w:hAnsi="Sylfaen" w:cs="Arial Unicode MS"/>
          <w:noProof/>
        </w:rPr>
        <w:drawing>
          <wp:inline distT="0" distB="0" distL="0" distR="0" wp14:anchorId="3BFBEE6B" wp14:editId="4AF66140">
            <wp:extent cx="3381375" cy="923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eorgian.png"/>
                    <pic:cNvPicPr/>
                  </pic:nvPicPr>
                  <pic:blipFill>
                    <a:blip r:embed="rId8">
                      <a:extLst>
                        <a:ext uri="{28A0092B-C50C-407E-A947-70E740481C1C}">
                          <a14:useLocalDpi xmlns:a14="http://schemas.microsoft.com/office/drawing/2010/main" val="0"/>
                        </a:ext>
                      </a:extLst>
                    </a:blip>
                    <a:stretch>
                      <a:fillRect/>
                    </a:stretch>
                  </pic:blipFill>
                  <pic:spPr>
                    <a:xfrm>
                      <a:off x="0" y="0"/>
                      <a:ext cx="3381375" cy="923925"/>
                    </a:xfrm>
                    <a:prstGeom prst="rect">
                      <a:avLst/>
                    </a:prstGeom>
                  </pic:spPr>
                </pic:pic>
              </a:graphicData>
            </a:graphic>
          </wp:inline>
        </w:drawing>
      </w:r>
    </w:p>
    <w:p w14:paraId="25DE3A22" w14:textId="77777777" w:rsidR="00164525" w:rsidRDefault="00164525" w:rsidP="00164525">
      <w:pPr>
        <w:pStyle w:val="Normal1"/>
        <w:pBdr>
          <w:top w:val="nil"/>
          <w:left w:val="nil"/>
          <w:bottom w:val="nil"/>
          <w:right w:val="nil"/>
          <w:between w:val="nil"/>
        </w:pBdr>
        <w:rPr>
          <w:rFonts w:ascii="Sylfaen" w:eastAsia="Arial Unicode MS" w:hAnsi="Sylfaen" w:cs="Arial Unicode MS"/>
          <w:b/>
          <w:color w:val="000000"/>
          <w:sz w:val="24"/>
          <w:szCs w:val="24"/>
        </w:rPr>
      </w:pPr>
    </w:p>
    <w:p w14:paraId="1FEE6484" w14:textId="1792F0C6" w:rsidR="00164525" w:rsidRPr="00164525" w:rsidRDefault="00164525">
      <w:pPr>
        <w:pStyle w:val="Normal1"/>
        <w:pBdr>
          <w:top w:val="nil"/>
          <w:left w:val="nil"/>
          <w:bottom w:val="nil"/>
          <w:right w:val="nil"/>
          <w:between w:val="nil"/>
        </w:pBdr>
        <w:jc w:val="right"/>
        <w:rPr>
          <w:rFonts w:ascii="Sylfaen" w:eastAsia="Arial Unicode MS" w:hAnsi="Sylfaen" w:cs="Arial Unicode MS"/>
          <w:b/>
          <w:color w:val="000000"/>
          <w:sz w:val="24"/>
          <w:szCs w:val="24"/>
        </w:rPr>
      </w:pPr>
      <w:r w:rsidRPr="00164525">
        <w:rPr>
          <w:rFonts w:ascii="Sylfaen" w:eastAsia="Arial Unicode MS" w:hAnsi="Sylfaen" w:cs="Arial Unicode MS"/>
          <w:b/>
          <w:color w:val="000000"/>
          <w:sz w:val="24"/>
          <w:szCs w:val="24"/>
        </w:rPr>
        <w:t>29. 06.2018</w:t>
      </w:r>
    </w:p>
    <w:p w14:paraId="056F1CA9" w14:textId="77777777" w:rsidR="0030528B" w:rsidRPr="00164525" w:rsidRDefault="00F33685">
      <w:pPr>
        <w:pStyle w:val="Normal1"/>
        <w:pBdr>
          <w:top w:val="nil"/>
          <w:left w:val="nil"/>
          <w:bottom w:val="nil"/>
          <w:right w:val="nil"/>
          <w:between w:val="nil"/>
        </w:pBdr>
        <w:jc w:val="right"/>
        <w:rPr>
          <w:rFonts w:ascii="Sylfaen" w:eastAsia="Merriweather" w:hAnsi="Sylfaen" w:cs="Merriweather"/>
          <w:b/>
          <w:color w:val="000000"/>
          <w:sz w:val="24"/>
          <w:szCs w:val="24"/>
        </w:rPr>
      </w:pPr>
      <w:r w:rsidRPr="00164525">
        <w:rPr>
          <w:rFonts w:ascii="Sylfaen" w:eastAsia="Arial Unicode MS" w:hAnsi="Sylfaen" w:cs="Arial Unicode MS"/>
          <w:b/>
          <w:color w:val="000000"/>
          <w:sz w:val="24"/>
          <w:szCs w:val="24"/>
        </w:rPr>
        <w:t>საქართველოს პარლამენტის თავმჯდომარეს</w:t>
      </w:r>
    </w:p>
    <w:p w14:paraId="12AB3A84" w14:textId="77777777" w:rsidR="0030528B" w:rsidRPr="00164525" w:rsidRDefault="00F33685">
      <w:pPr>
        <w:pStyle w:val="Normal1"/>
        <w:pBdr>
          <w:top w:val="nil"/>
          <w:left w:val="nil"/>
          <w:bottom w:val="nil"/>
          <w:right w:val="nil"/>
          <w:between w:val="nil"/>
        </w:pBdr>
        <w:jc w:val="right"/>
        <w:rPr>
          <w:rFonts w:ascii="Sylfaen" w:eastAsia="Merriweather" w:hAnsi="Sylfaen" w:cs="Merriweather"/>
          <w:b/>
          <w:color w:val="000000"/>
          <w:sz w:val="24"/>
          <w:szCs w:val="24"/>
        </w:rPr>
      </w:pPr>
      <w:r w:rsidRPr="00164525">
        <w:rPr>
          <w:rFonts w:ascii="Sylfaen" w:eastAsia="Arial Unicode MS" w:hAnsi="Sylfaen" w:cs="Arial Unicode MS"/>
          <w:b/>
          <w:color w:val="000000"/>
          <w:sz w:val="24"/>
          <w:szCs w:val="24"/>
        </w:rPr>
        <w:t>ბატონ ირაკლი კობახიძეს</w:t>
      </w:r>
    </w:p>
    <w:p w14:paraId="4DF0997E" w14:textId="77777777" w:rsidR="0030528B" w:rsidRPr="00164525" w:rsidRDefault="0030528B">
      <w:pPr>
        <w:pStyle w:val="Normal1"/>
        <w:pBdr>
          <w:top w:val="nil"/>
          <w:left w:val="nil"/>
          <w:bottom w:val="nil"/>
          <w:right w:val="nil"/>
          <w:between w:val="nil"/>
        </w:pBdr>
        <w:jc w:val="right"/>
        <w:rPr>
          <w:rFonts w:ascii="Sylfaen" w:eastAsia="Merriweather" w:hAnsi="Sylfaen" w:cs="Merriweather"/>
          <w:color w:val="000000"/>
          <w:sz w:val="24"/>
          <w:szCs w:val="24"/>
        </w:rPr>
      </w:pPr>
    </w:p>
    <w:p w14:paraId="223D51D0" w14:textId="77777777" w:rsidR="0030528B" w:rsidRPr="00164525" w:rsidRDefault="00F33685">
      <w:pPr>
        <w:pStyle w:val="Normal1"/>
        <w:pBdr>
          <w:top w:val="nil"/>
          <w:left w:val="nil"/>
          <w:bottom w:val="nil"/>
          <w:right w:val="nil"/>
          <w:between w:val="nil"/>
        </w:pBdr>
        <w:jc w:val="center"/>
        <w:rPr>
          <w:rFonts w:ascii="Sylfaen" w:eastAsia="Merriweather" w:hAnsi="Sylfaen" w:cs="Merriweather"/>
          <w:b/>
          <w:color w:val="000000"/>
          <w:sz w:val="24"/>
          <w:szCs w:val="24"/>
        </w:rPr>
      </w:pPr>
      <w:r w:rsidRPr="00164525">
        <w:rPr>
          <w:rFonts w:ascii="Sylfaen" w:eastAsia="Arial Unicode MS" w:hAnsi="Sylfaen" w:cs="Arial Unicode MS"/>
          <w:b/>
          <w:color w:val="000000"/>
          <w:sz w:val="24"/>
          <w:szCs w:val="24"/>
        </w:rPr>
        <w:t>საკანონმდებლო წინადადება</w:t>
      </w:r>
    </w:p>
    <w:p w14:paraId="257866A4" w14:textId="77777777" w:rsidR="0030528B" w:rsidRPr="00164525" w:rsidRDefault="00F3368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კოალიცია „დამოუკიდებელი და გამჭვირვალე მართლმსაჯულებისთვის,” საქართველოს პარლამენტის რეგლამენტის 150-ე მუხლის შესაბამისად, წარმოგიდგენთ საკანონმდებლო წინადადებას. </w:t>
      </w:r>
    </w:p>
    <w:p w14:paraId="17065F66" w14:textId="77777777" w:rsidR="0030528B" w:rsidRPr="00164525" w:rsidRDefault="00F3368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მოსამართლეთა შერჩევა/დანიშვნის გაუმჭვირვალე და არაობიექტური პროცესი წლებია პრობლემას წარმოადგენს და აფერხებს საქართველოს დემოკრატიული განვითარების პროცესს. მოსამართლეთა შერჩევა/დანიშვნა არ აკმაყოფილებს ობიექტური შეფასების, დამსახურების პრინციპზე დაფუძნებული და გამჭვირვალე პროცესის მოთხოვნას, რაც აღიარებულ საერთაშორისო სტანდარტს წარმოადგენს.</w:t>
      </w:r>
      <w:r w:rsidRPr="00164525">
        <w:rPr>
          <w:rFonts w:ascii="Sylfaen" w:eastAsia="Merriweather" w:hAnsi="Sylfaen" w:cs="Merriweather"/>
          <w:color w:val="000000"/>
          <w:sz w:val="24"/>
          <w:szCs w:val="24"/>
          <w:vertAlign w:val="superscript"/>
        </w:rPr>
        <w:footnoteReference w:id="1"/>
      </w:r>
    </w:p>
    <w:p w14:paraId="6A8679E9" w14:textId="77777777" w:rsidR="0030528B" w:rsidRPr="00164525" w:rsidRDefault="00F3368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მოსამართლეთა შერჩევისა და დანიშვნის მარეგულირებელი კანონმდებლობის, ასევე, იუსტიციის უმაღლესი საბჭოს მიერ მოსამართლეთა დანიშვნის პროცესის პრობლემურობაზე </w:t>
      </w:r>
      <w:r w:rsidRPr="00164525">
        <w:rPr>
          <w:rFonts w:ascii="Sylfaen" w:eastAsia="Arial Unicode MS" w:hAnsi="Sylfaen" w:cs="Arial Unicode MS"/>
          <w:color w:val="000000"/>
          <w:sz w:val="24"/>
          <w:szCs w:val="24"/>
        </w:rPr>
        <w:lastRenderedPageBreak/>
        <w:t>მიუთითებს არაერთი ადგილობრივი თუ საერთაშორისო ორგანიზაციის დასკვნა, სადაც მოსამართლეთა შესარჩევი პროცესის გაუმჭვირვალე წესზე,</w:t>
      </w:r>
      <w:r w:rsidRPr="00164525">
        <w:rPr>
          <w:rFonts w:ascii="Sylfaen" w:eastAsia="Merriweather" w:hAnsi="Sylfaen" w:cs="Merriweather"/>
          <w:color w:val="000000"/>
          <w:sz w:val="24"/>
          <w:szCs w:val="24"/>
          <w:vertAlign w:val="superscript"/>
        </w:rPr>
        <w:footnoteReference w:id="2"/>
      </w:r>
      <w:r w:rsidRPr="00164525">
        <w:rPr>
          <w:rFonts w:ascii="Sylfaen" w:eastAsia="Arial Unicode MS" w:hAnsi="Sylfaen" w:cs="Arial Unicode MS"/>
          <w:color w:val="000000"/>
          <w:sz w:val="24"/>
          <w:szCs w:val="24"/>
        </w:rPr>
        <w:t xml:space="preserve"> პროცესის დახურულ კარს მიღმა მიმდინარეობასა და გადაწყვეტილებების დაუსაბუთებლობაზე იყო მითითება.</w:t>
      </w:r>
      <w:r w:rsidRPr="00164525">
        <w:rPr>
          <w:rFonts w:ascii="Sylfaen" w:eastAsia="Merriweather" w:hAnsi="Sylfaen" w:cs="Merriweather"/>
          <w:color w:val="000000"/>
          <w:sz w:val="24"/>
          <w:szCs w:val="24"/>
          <w:vertAlign w:val="superscript"/>
        </w:rPr>
        <w:footnoteReference w:id="3"/>
      </w:r>
      <w:r w:rsidRPr="00164525">
        <w:rPr>
          <w:rFonts w:ascii="Sylfaen" w:eastAsia="Merriweather" w:hAnsi="Sylfaen" w:cs="Merriweather"/>
          <w:color w:val="000000"/>
          <w:sz w:val="24"/>
          <w:szCs w:val="24"/>
        </w:rPr>
        <w:t xml:space="preserve"> </w:t>
      </w:r>
    </w:p>
    <w:p w14:paraId="43FFBFC7" w14:textId="4017DA9E" w:rsidR="0030528B" w:rsidRPr="00164525" w:rsidRDefault="00F3368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ამჟამად საერთო სასამართლოების შესახებ საქართველოს ორგანული კანონი ითვალისწინებს მოსამართლის დანიშვნის განსხვავებულ </w:t>
      </w:r>
      <w:r w:rsidR="00793EC3" w:rsidRPr="00164525">
        <w:rPr>
          <w:rFonts w:ascii="Sylfaen" w:eastAsia="Arial Unicode MS" w:hAnsi="Sylfaen" w:cs="Arial Unicode MS"/>
          <w:color w:val="000000"/>
          <w:sz w:val="24"/>
          <w:szCs w:val="24"/>
        </w:rPr>
        <w:t>პროცედურებს</w:t>
      </w:r>
      <w:r w:rsidRPr="00164525">
        <w:rPr>
          <w:rFonts w:ascii="Sylfaen" w:eastAsia="Arial Unicode MS" w:hAnsi="Sylfaen" w:cs="Arial Unicode MS"/>
          <w:color w:val="000000"/>
          <w:sz w:val="24"/>
          <w:szCs w:val="24"/>
        </w:rPr>
        <w:t xml:space="preserve">: </w:t>
      </w:r>
    </w:p>
    <w:p w14:paraId="456D10DB" w14:textId="77777777" w:rsidR="0030528B" w:rsidRPr="00164525" w:rsidRDefault="00F33685">
      <w:pPr>
        <w:pStyle w:val="Normal1"/>
        <w:numPr>
          <w:ilvl w:val="0"/>
          <w:numId w:val="3"/>
        </w:numPr>
        <w:pBdr>
          <w:top w:val="nil"/>
          <w:left w:val="nil"/>
          <w:bottom w:val="nil"/>
          <w:right w:val="nil"/>
          <w:between w:val="nil"/>
        </w:pBdr>
        <w:jc w:val="both"/>
        <w:rPr>
          <w:rFonts w:ascii="Sylfaen" w:hAnsi="Sylfaen"/>
          <w:color w:val="000000"/>
          <w:sz w:val="24"/>
          <w:szCs w:val="24"/>
        </w:rPr>
      </w:pPr>
      <w:r w:rsidRPr="00164525">
        <w:rPr>
          <w:rFonts w:ascii="Sylfaen" w:eastAsia="Arial Unicode MS" w:hAnsi="Sylfaen" w:cs="Arial Unicode MS"/>
          <w:color w:val="000000"/>
          <w:sz w:val="24"/>
          <w:szCs w:val="24"/>
        </w:rPr>
        <w:t>მოსამართლის თანამდებობაზე პირის პირველად, გამოსაცდელი ვადით დანიშვნის წესი;</w:t>
      </w:r>
    </w:p>
    <w:p w14:paraId="042C7A0E" w14:textId="77777777" w:rsidR="0030528B" w:rsidRPr="00164525" w:rsidRDefault="00F33685">
      <w:pPr>
        <w:pStyle w:val="Normal1"/>
        <w:numPr>
          <w:ilvl w:val="0"/>
          <w:numId w:val="3"/>
        </w:numPr>
        <w:pBdr>
          <w:top w:val="nil"/>
          <w:left w:val="nil"/>
          <w:bottom w:val="nil"/>
          <w:right w:val="nil"/>
          <w:between w:val="nil"/>
        </w:pBdr>
        <w:jc w:val="both"/>
        <w:rPr>
          <w:rFonts w:ascii="Sylfaen" w:hAnsi="Sylfaen"/>
          <w:color w:val="000000"/>
          <w:sz w:val="24"/>
          <w:szCs w:val="24"/>
        </w:rPr>
      </w:pPr>
      <w:r w:rsidRPr="00164525">
        <w:rPr>
          <w:rFonts w:ascii="Sylfaen" w:eastAsia="Arial Unicode MS" w:hAnsi="Sylfaen" w:cs="Arial Unicode MS"/>
          <w:color w:val="000000"/>
          <w:sz w:val="24"/>
          <w:szCs w:val="24"/>
        </w:rPr>
        <w:t xml:space="preserve">გამოსაცდელი ვადით დანიშნული მოსამართლეების უვადოდ დანიშვნის წესი; </w:t>
      </w:r>
    </w:p>
    <w:p w14:paraId="39530C0E" w14:textId="77777777" w:rsidR="0030528B" w:rsidRPr="00164525" w:rsidRDefault="00F33685">
      <w:pPr>
        <w:pStyle w:val="Normal1"/>
        <w:numPr>
          <w:ilvl w:val="0"/>
          <w:numId w:val="3"/>
        </w:numPr>
        <w:pBdr>
          <w:top w:val="nil"/>
          <w:left w:val="nil"/>
          <w:bottom w:val="nil"/>
          <w:right w:val="nil"/>
          <w:between w:val="nil"/>
        </w:pBdr>
        <w:jc w:val="both"/>
        <w:rPr>
          <w:rFonts w:ascii="Sylfaen" w:hAnsi="Sylfaen"/>
          <w:color w:val="000000"/>
          <w:sz w:val="24"/>
          <w:szCs w:val="24"/>
        </w:rPr>
      </w:pPr>
      <w:r w:rsidRPr="00164525">
        <w:rPr>
          <w:rFonts w:ascii="Sylfaen" w:eastAsia="Arial Unicode MS" w:hAnsi="Sylfaen" w:cs="Arial Unicode MS"/>
          <w:color w:val="000000"/>
          <w:sz w:val="24"/>
          <w:szCs w:val="24"/>
        </w:rPr>
        <w:t>იმ მოსამართლეების უვადოდ დანიშვნის წესი, ვისაც აქვს სულ მცირე 3 წელი მოსამართლედ მუშაობის გამოცდილება;</w:t>
      </w:r>
    </w:p>
    <w:p w14:paraId="42024BEE" w14:textId="0ACDBD6E" w:rsidR="0030528B" w:rsidRPr="00164525" w:rsidRDefault="00F33685">
      <w:pPr>
        <w:pStyle w:val="Normal1"/>
        <w:numPr>
          <w:ilvl w:val="0"/>
          <w:numId w:val="3"/>
        </w:numPr>
        <w:pBdr>
          <w:top w:val="nil"/>
          <w:left w:val="nil"/>
          <w:bottom w:val="nil"/>
          <w:right w:val="nil"/>
          <w:between w:val="nil"/>
        </w:pBdr>
        <w:jc w:val="both"/>
        <w:rPr>
          <w:rFonts w:ascii="Sylfaen" w:hAnsi="Sylfaen"/>
          <w:color w:val="000000"/>
          <w:sz w:val="24"/>
          <w:szCs w:val="24"/>
        </w:rPr>
      </w:pPr>
      <w:r w:rsidRPr="00164525">
        <w:rPr>
          <w:rFonts w:ascii="Sylfaen" w:eastAsia="Arial Unicode MS" w:hAnsi="Sylfaen" w:cs="Arial Unicode MS"/>
          <w:color w:val="000000"/>
          <w:sz w:val="24"/>
          <w:szCs w:val="24"/>
        </w:rPr>
        <w:t>გარდამავალი წესი იმ მოსამართლეების უვადოდ დანიშვნისთვის, რომლებზეც აღარ ვრცელდება გამოსაცდელი ვადით დანიშვნის წესი თუმცა დანიშნული არიან გამოსაცდელი ვადით</w:t>
      </w:r>
      <w:r w:rsidR="00B5433D" w:rsidRPr="00164525">
        <w:rPr>
          <w:rFonts w:ascii="Sylfaen" w:eastAsia="Arial Unicode MS" w:hAnsi="Sylfaen" w:cs="Arial Unicode MS"/>
          <w:color w:val="000000"/>
          <w:sz w:val="24"/>
          <w:szCs w:val="24"/>
        </w:rPr>
        <w:t xml:space="preserve">. </w:t>
      </w:r>
      <w:r w:rsidRPr="00164525">
        <w:rPr>
          <w:rFonts w:ascii="Sylfaen" w:eastAsia="Arial Unicode MS" w:hAnsi="Sylfaen" w:cs="Arial Unicode MS"/>
          <w:color w:val="000000"/>
          <w:sz w:val="24"/>
          <w:szCs w:val="24"/>
        </w:rPr>
        <w:t xml:space="preserve">  </w:t>
      </w:r>
    </w:p>
    <w:p w14:paraId="6D27B0F1" w14:textId="1704CA30" w:rsidR="0030528B" w:rsidRPr="00164525" w:rsidRDefault="00F3368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სასამართლო რეფორმის მეორე ტალღით საერთო სასამართლოების შესახებ ორგანულ კანონში შემოღებულ იქნა </w:t>
      </w:r>
      <w:r w:rsidRPr="00164525">
        <w:rPr>
          <w:rFonts w:ascii="Sylfaen" w:eastAsia="Arial Unicode MS" w:hAnsi="Sylfaen" w:cs="Arial Unicode MS"/>
          <w:b/>
          <w:color w:val="000000"/>
          <w:sz w:val="24"/>
          <w:szCs w:val="24"/>
        </w:rPr>
        <w:t>გამოსაცდელი ვადით დანიშნული მოსამართლეების უვადოდ დანიშვნის წესი</w:t>
      </w:r>
      <w:r w:rsidRPr="00164525">
        <w:rPr>
          <w:rFonts w:ascii="Sylfaen" w:eastAsia="Arial Unicode MS" w:hAnsi="Sylfaen" w:cs="Arial Unicode MS"/>
          <w:color w:val="000000"/>
          <w:sz w:val="24"/>
          <w:szCs w:val="24"/>
        </w:rPr>
        <w:t xml:space="preserve">, რომელიც მთელ რიგ პოზიტიურ ცვლილებებს ითვალისწინებს: დადგინდა მოსამართლეთა შერჩევის ორი ძირითადი კრიტერიუმი, კომპეტენტურობის და კეთილსინდისიერების. კომპეტენტურობის კრიტერიუმში კანდიდატების შეფასებისთვის შემოღებულ იქნა ქულათა სისტემა, დადგინდა კანდიდატების შეფასების პროცედურა, მოსამართლის დანიშვნის შესახებ გადაწყვეტილების მიღება ღია კენჭისყრით, დანიშვნაზე </w:t>
      </w:r>
      <w:r w:rsidRPr="00164525">
        <w:rPr>
          <w:rFonts w:ascii="Sylfaen" w:eastAsia="Arial Unicode MS" w:hAnsi="Sylfaen" w:cs="Arial Unicode MS"/>
          <w:color w:val="000000"/>
          <w:sz w:val="24"/>
          <w:szCs w:val="24"/>
        </w:rPr>
        <w:lastRenderedPageBreak/>
        <w:t>უარის დასაბუთების ვალდებულება და უარის გასაჩივრების წესი. აღნიშნული ცვლილებები შესაბამისობაშია ვენეციის კომისიის რეკომენდაციასთან</w:t>
      </w:r>
      <w:r w:rsidRPr="00164525">
        <w:rPr>
          <w:rFonts w:ascii="Sylfaen" w:eastAsia="Merriweather" w:hAnsi="Sylfaen" w:cs="Merriweather"/>
          <w:color w:val="000000"/>
          <w:sz w:val="24"/>
          <w:szCs w:val="24"/>
        </w:rPr>
        <w:t>.</w:t>
      </w:r>
      <w:r w:rsidRPr="00164525">
        <w:rPr>
          <w:rFonts w:ascii="Sylfaen" w:eastAsia="Merriweather" w:hAnsi="Sylfaen" w:cs="Merriweather"/>
          <w:color w:val="000000"/>
          <w:sz w:val="24"/>
          <w:szCs w:val="24"/>
          <w:vertAlign w:val="superscript"/>
        </w:rPr>
        <w:footnoteReference w:id="4"/>
      </w:r>
      <w:r w:rsidRPr="00164525">
        <w:rPr>
          <w:rFonts w:ascii="Sylfaen" w:eastAsia="Merriweather" w:hAnsi="Sylfaen" w:cs="Merriweather"/>
          <w:color w:val="000000"/>
          <w:sz w:val="24"/>
          <w:szCs w:val="24"/>
        </w:rPr>
        <w:t xml:space="preserve"> </w:t>
      </w:r>
    </w:p>
    <w:p w14:paraId="26BBF255" w14:textId="77777777" w:rsidR="0030528B" w:rsidRPr="00164525" w:rsidRDefault="00F3368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2017 წლის 8 მარტს ამოქმედდა სასამართლო სისტემის რეფორმის მესამე ტალღის საკანონმდებლო ცვლილებები, რომლითაც ზემოაღნიშნულის ანალოგიური შერჩევის კრიტერიუმები იქნა შემოღებული </w:t>
      </w:r>
      <w:r w:rsidRPr="00164525">
        <w:rPr>
          <w:rFonts w:ascii="Sylfaen" w:eastAsia="Arial Unicode MS" w:hAnsi="Sylfaen" w:cs="Arial Unicode MS"/>
          <w:b/>
          <w:color w:val="000000"/>
          <w:sz w:val="24"/>
          <w:szCs w:val="24"/>
        </w:rPr>
        <w:t>მოსამართლეთა პირველად, გამოსაცდელი ვადით დანიშვნისთვის</w:t>
      </w:r>
      <w:r w:rsidRPr="00164525">
        <w:rPr>
          <w:rFonts w:ascii="Sylfaen" w:eastAsia="Arial Unicode MS" w:hAnsi="Sylfaen" w:cs="Arial Unicode MS"/>
          <w:color w:val="000000"/>
          <w:sz w:val="24"/>
          <w:szCs w:val="24"/>
        </w:rPr>
        <w:t xml:space="preserve">. თუმცა, ამ შემთხვევაში მოსამართლის დანიშვნის შესახებ გადაწყვეტილების მიღებისთვის დადგინდა ფარული კენჭისყრის წესი, არ იქნა გათვალისწინებული დანიშვნაზე უარის დასაბუთების ვალდებულება. აღნიშნულით დადგინდა გამჭვირვალობის დაბალი სტანდარტი განსხვავებით გამოსაცდელი ვადით დანიშნული მოსამართლეების უვადოდ დანიშვნისას გათვალისწინებულისა.   </w:t>
      </w:r>
    </w:p>
    <w:p w14:paraId="134C6632" w14:textId="439F14C0" w:rsidR="0030528B" w:rsidRPr="00164525" w:rsidRDefault="00F3368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მიუხედავად პოზიტიური ცვლილებებისა, მესამე ტალღის საკანონმდებლო რეფორმის ამოქმედებიდან ცოტა ხანში, საკონსტიტუციო სასამართლოს გადაწყვეტილების აღსრულების მიზნით,</w:t>
      </w:r>
      <w:r w:rsidRPr="00164525">
        <w:rPr>
          <w:rFonts w:ascii="Sylfaen" w:eastAsia="Merriweather" w:hAnsi="Sylfaen" w:cs="Merriweather"/>
          <w:color w:val="000000"/>
          <w:sz w:val="24"/>
          <w:szCs w:val="24"/>
          <w:vertAlign w:val="superscript"/>
        </w:rPr>
        <w:footnoteReference w:id="5"/>
      </w:r>
      <w:r w:rsidRPr="00164525">
        <w:rPr>
          <w:rFonts w:ascii="Sylfaen" w:eastAsia="Arial Unicode MS" w:hAnsi="Sylfaen" w:cs="Arial Unicode MS"/>
          <w:color w:val="000000"/>
          <w:sz w:val="24"/>
          <w:szCs w:val="24"/>
        </w:rPr>
        <w:t xml:space="preserve"> საერთო სასამართლოების შესახებ საქართველოს ორგანულ კანონში კვლავ განხორციელდა ცვლილებები და კანონის გარდამავალი დებულების 79</w:t>
      </w:r>
      <w:r w:rsidRPr="00164525">
        <w:rPr>
          <w:rFonts w:ascii="Sylfaen" w:eastAsia="Merriweather" w:hAnsi="Sylfaen" w:cs="Merriweather"/>
          <w:color w:val="000000"/>
          <w:sz w:val="24"/>
          <w:szCs w:val="24"/>
          <w:vertAlign w:val="superscript"/>
        </w:rPr>
        <w:t>4</w:t>
      </w:r>
      <w:r w:rsidRPr="00164525">
        <w:rPr>
          <w:rFonts w:ascii="Sylfaen" w:eastAsia="Arial Unicode MS" w:hAnsi="Sylfaen" w:cs="Arial Unicode MS"/>
          <w:color w:val="000000"/>
          <w:sz w:val="24"/>
          <w:szCs w:val="24"/>
        </w:rPr>
        <w:t xml:space="preserve"> მუხლით დადგინდა საგამონაკლისო წესი, რომელიც ითვალისწინებს </w:t>
      </w:r>
      <w:r w:rsidRPr="00164525">
        <w:rPr>
          <w:rFonts w:ascii="Sylfaen" w:eastAsia="Arial Unicode MS" w:hAnsi="Sylfaen" w:cs="Arial Unicode MS"/>
          <w:b/>
          <w:color w:val="000000"/>
          <w:sz w:val="24"/>
          <w:szCs w:val="24"/>
        </w:rPr>
        <w:t>იმ მოსამართლეების უვადოდ დანიშვნის განსხვავებულ წესს, რომელთაც აქვთ მოსამართლედ მუშაობის არანაკლებ სამი წლის გამოცდილება</w:t>
      </w:r>
      <w:r w:rsidR="00711DC8" w:rsidRPr="00164525">
        <w:rPr>
          <w:rFonts w:ascii="Sylfaen" w:eastAsia="Arial Unicode MS" w:hAnsi="Sylfaen" w:cs="Arial Unicode MS"/>
          <w:color w:val="000000"/>
          <w:sz w:val="24"/>
          <w:szCs w:val="24"/>
        </w:rPr>
        <w:t>.</w:t>
      </w:r>
      <w:r w:rsidRPr="00164525">
        <w:rPr>
          <w:rFonts w:ascii="Sylfaen" w:eastAsia="Arial Unicode MS" w:hAnsi="Sylfaen" w:cs="Arial Unicode MS"/>
          <w:color w:val="000000"/>
          <w:sz w:val="24"/>
          <w:szCs w:val="24"/>
        </w:rPr>
        <w:t xml:space="preserve"> აღნიშნული მოსამართლეები თანამდებობაზე ინიშნებიან ფარული კენჭისყრით, რაც გამორიცხავს დანიშვნაზე უარის დასაბუთებას და დანიშვნაზე უარის ეფექტური გასაჩივრების შესაძლებლობას. აღნიშნული საგამონაკლისო წესი გავრცელდა მოსამართლეთა კორპუსის უმრავლესობაზე. მოქმედ მოსამართლეთა ნახევარზე მეტი სწორედ ამ გაუმჭვირვალე წესით უკვე დანიშნულია უვადოდ მოსამართლის თანამდებობაზე. ორმოცდაათზე მეტი მოსამართლე კვლავ ექვემდებარება აღნიშნული წესით დანიშვნას.</w:t>
      </w:r>
      <w:r w:rsidR="00E96BAC" w:rsidRPr="00164525">
        <w:rPr>
          <w:rFonts w:ascii="Sylfaen" w:eastAsia="Arial Unicode MS" w:hAnsi="Sylfaen" w:cs="Arial Unicode MS"/>
          <w:color w:val="000000"/>
          <w:sz w:val="24"/>
          <w:szCs w:val="24"/>
        </w:rPr>
        <w:t xml:space="preserve"> ამ მოსამართლეებზეც უნდა გავრცელდეს შერჩევა/დანიშვნის ერთიანი წესი. </w:t>
      </w:r>
      <w:r w:rsidRPr="00164525">
        <w:rPr>
          <w:rFonts w:ascii="Sylfaen" w:eastAsia="Arial Unicode MS" w:hAnsi="Sylfaen" w:cs="Arial Unicode MS"/>
          <w:color w:val="000000"/>
          <w:sz w:val="24"/>
          <w:szCs w:val="24"/>
        </w:rPr>
        <w:t xml:space="preserve"> </w:t>
      </w:r>
    </w:p>
    <w:p w14:paraId="74F9524B" w14:textId="3424B5FA" w:rsidR="0030528B" w:rsidRPr="00164525" w:rsidRDefault="00F3368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მოსამართლეთა შერჩევისა და დანიშვნის არსებული </w:t>
      </w:r>
      <w:r w:rsidR="00E96BAC" w:rsidRPr="00164525">
        <w:rPr>
          <w:rFonts w:ascii="Sylfaen" w:eastAsia="Arial Unicode MS" w:hAnsi="Sylfaen" w:cs="Arial Unicode MS"/>
          <w:color w:val="000000"/>
          <w:sz w:val="24"/>
          <w:szCs w:val="24"/>
        </w:rPr>
        <w:t>ყველა ფორმა</w:t>
      </w:r>
      <w:r w:rsidRPr="00164525">
        <w:rPr>
          <w:rFonts w:ascii="Sylfaen" w:eastAsia="Arial Unicode MS" w:hAnsi="Sylfaen" w:cs="Arial Unicode MS"/>
          <w:color w:val="000000"/>
          <w:sz w:val="24"/>
          <w:szCs w:val="24"/>
        </w:rPr>
        <w:t xml:space="preserve"> შეიცავს რიგ ხარვეზებს, რამაც პრაქტიკაში ცხადჰყო, რომ მიუხედავად რეფორმისა, მოსამართლეთა შერჩევა და დანიშვნა კვლავ ვერ აკმაყოფილებს ობიექტურობის, დასაბუთებულობის, დამსახურების </w:t>
      </w:r>
      <w:r w:rsidRPr="00164525">
        <w:rPr>
          <w:rFonts w:ascii="Sylfaen" w:eastAsia="Arial Unicode MS" w:hAnsi="Sylfaen" w:cs="Arial Unicode MS"/>
          <w:color w:val="000000"/>
          <w:sz w:val="24"/>
          <w:szCs w:val="24"/>
        </w:rPr>
        <w:lastRenderedPageBreak/>
        <w:t>პრინციპისა და გამჭვირვალობის მოთხოვნებს, იუსტიციის უმაღლესი საბჭოს წევრებს აძლევს სუბიექტური გადაწყვეტილების მიღების შესაძლებლობას.</w:t>
      </w:r>
      <w:r w:rsidRPr="00164525">
        <w:rPr>
          <w:rFonts w:ascii="Sylfaen" w:eastAsia="Merriweather" w:hAnsi="Sylfaen" w:cs="Merriweather"/>
          <w:color w:val="000000"/>
          <w:sz w:val="24"/>
          <w:szCs w:val="24"/>
          <w:vertAlign w:val="superscript"/>
        </w:rPr>
        <w:footnoteReference w:id="6"/>
      </w:r>
      <w:r w:rsidRPr="00164525">
        <w:rPr>
          <w:rFonts w:ascii="Sylfaen" w:eastAsia="Merriweather" w:hAnsi="Sylfaen" w:cs="Merriweather"/>
          <w:color w:val="000000"/>
          <w:sz w:val="24"/>
          <w:szCs w:val="24"/>
        </w:rPr>
        <w:t xml:space="preserve"> </w:t>
      </w:r>
    </w:p>
    <w:p w14:paraId="6BCF88D4" w14:textId="73809FA4" w:rsidR="00164525" w:rsidRDefault="00F33685">
      <w:pPr>
        <w:pStyle w:val="Normal1"/>
        <w:pBdr>
          <w:top w:val="nil"/>
          <w:left w:val="nil"/>
          <w:bottom w:val="nil"/>
          <w:right w:val="nil"/>
          <w:between w:val="nil"/>
        </w:pBdr>
        <w:jc w:val="both"/>
        <w:rPr>
          <w:rFonts w:ascii="Sylfaen" w:eastAsia="Arial Unicode MS" w:hAnsi="Sylfaen" w:cs="Arial Unicode MS"/>
          <w:color w:val="000000"/>
          <w:sz w:val="24"/>
          <w:szCs w:val="24"/>
        </w:rPr>
      </w:pPr>
      <w:r w:rsidRPr="00164525">
        <w:rPr>
          <w:rFonts w:ascii="Sylfaen" w:eastAsia="Arial Unicode MS" w:hAnsi="Sylfaen" w:cs="Arial Unicode MS"/>
          <w:color w:val="000000"/>
          <w:sz w:val="24"/>
          <w:szCs w:val="24"/>
        </w:rPr>
        <w:t xml:space="preserve">მნიშვნელოვანია, რომ მოსამართლეთა დანიშვნის ყველა წესი, მიუხედავად იმისა, გამოსაცდელი ვადით ინიშნება პირი მოსამართლის თანამდებობაზე თუ უვადოდ, იყოს დასაბუთებული, აკმაყოფილებდეს ობიექტურობისა და გამჭვირვალობის მოთხოვნებს, ეფუძნებოდეს დამსახურების პრინციპს. </w:t>
      </w:r>
    </w:p>
    <w:p w14:paraId="1BD7080D" w14:textId="7A55B224" w:rsidR="0030528B" w:rsidRPr="00164525" w:rsidRDefault="0016452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ქვემოთ წარმოგიდგენთ საკანონმდებლო წინადადებით გათვალისწინებული ცვლილებების მიზეზებსა და დასაბუთებას. კოალიცია მიიჩნევს, რომ შემოთავაზებული ცვლილებების დროულად განხორციელებით </w:t>
      </w:r>
      <w:r>
        <w:rPr>
          <w:rFonts w:ascii="Sylfaen" w:eastAsia="Arial Unicode MS" w:hAnsi="Sylfaen" w:cs="Arial Unicode MS"/>
          <w:color w:val="000000"/>
          <w:sz w:val="24"/>
          <w:szCs w:val="24"/>
        </w:rPr>
        <w:t xml:space="preserve">მოსამართლეთა შერჩევა/დანიშვნასთან დაკავშირებით არსებული პრობლემური მდგომარეობა, </w:t>
      </w:r>
      <w:r w:rsidRPr="00164525">
        <w:rPr>
          <w:rFonts w:ascii="Sylfaen" w:eastAsia="Arial Unicode MS" w:hAnsi="Sylfaen" w:cs="Arial Unicode MS"/>
          <w:color w:val="000000"/>
          <w:sz w:val="24"/>
          <w:szCs w:val="24"/>
        </w:rPr>
        <w:t>მნიშვნელოვნად გაუმჯობესდება.</w:t>
      </w:r>
      <w:r>
        <w:rPr>
          <w:rFonts w:ascii="Sylfaen" w:eastAsia="Arial Unicode MS" w:hAnsi="Sylfaen" w:cs="Arial Unicode MS"/>
          <w:color w:val="000000"/>
          <w:sz w:val="24"/>
          <w:szCs w:val="24"/>
        </w:rPr>
        <w:t xml:space="preserve"> </w:t>
      </w:r>
      <w:r w:rsidR="00F33685" w:rsidRPr="00164525">
        <w:rPr>
          <w:rFonts w:ascii="Sylfaen" w:eastAsia="Arial Unicode MS" w:hAnsi="Sylfaen" w:cs="Arial Unicode MS"/>
          <w:color w:val="000000"/>
          <w:sz w:val="24"/>
          <w:szCs w:val="24"/>
        </w:rPr>
        <w:t xml:space="preserve">ამისათვის, საჭიროა ცვლილებები იქნას შეტანილი მოსამართლეთა შერჩევისა და დანიშვნის წესში შემდეგ საკითხებზე: </w:t>
      </w:r>
    </w:p>
    <w:p w14:paraId="235C977E" w14:textId="227BBAC6" w:rsidR="0030528B" w:rsidRPr="00164525" w:rsidRDefault="00F33685">
      <w:pPr>
        <w:pStyle w:val="Normal1"/>
        <w:numPr>
          <w:ilvl w:val="0"/>
          <w:numId w:val="1"/>
        </w:numPr>
        <w:pBdr>
          <w:top w:val="nil"/>
          <w:left w:val="nil"/>
          <w:bottom w:val="nil"/>
          <w:right w:val="nil"/>
          <w:between w:val="nil"/>
        </w:pBdr>
        <w:spacing w:after="0"/>
        <w:contextualSpacing/>
        <w:jc w:val="both"/>
        <w:rPr>
          <w:rFonts w:ascii="Sylfaen" w:eastAsia="Merriweather" w:hAnsi="Sylfaen" w:cs="Merriweather"/>
          <w:color w:val="000000"/>
          <w:sz w:val="24"/>
          <w:szCs w:val="24"/>
        </w:rPr>
      </w:pPr>
      <w:r w:rsidRPr="00164525">
        <w:rPr>
          <w:rFonts w:ascii="Sylfaen" w:eastAsia="Arial Unicode MS" w:hAnsi="Sylfaen" w:cs="Arial Unicode MS"/>
          <w:b/>
          <w:color w:val="000000"/>
          <w:sz w:val="24"/>
          <w:szCs w:val="24"/>
        </w:rPr>
        <w:t>მოსამართლეობის კანდიდატების ქულებით შეფასება უნდა გახდეს დასაბუთებული</w:t>
      </w:r>
      <w:r w:rsidR="00AE7733" w:rsidRPr="00164525">
        <w:rPr>
          <w:rFonts w:ascii="Sylfaen" w:eastAsia="Arial Unicode MS" w:hAnsi="Sylfaen" w:cs="Arial Unicode MS"/>
          <w:b/>
          <w:color w:val="000000"/>
          <w:sz w:val="24"/>
          <w:szCs w:val="24"/>
        </w:rPr>
        <w:t>, დადგინდეს კანდიდატების შეფასების დეტალური წესი</w:t>
      </w:r>
      <w:r w:rsidRPr="00164525">
        <w:rPr>
          <w:rFonts w:ascii="Sylfaen" w:eastAsia="Arial Unicode MS" w:hAnsi="Sylfaen" w:cs="Arial Unicode MS"/>
          <w:color w:val="000000"/>
          <w:sz w:val="24"/>
          <w:szCs w:val="24"/>
        </w:rPr>
        <w:t xml:space="preserve"> - მოსამართლეთა შერჩევის კანონით დადგენილი კომპეტენტურობისა და კეთილსინდისიერების კრიტერიუმების შემოწმების მახასიათებლები, დანიშვნის არცერთი </w:t>
      </w:r>
      <w:r w:rsidR="00920A31" w:rsidRPr="00164525">
        <w:rPr>
          <w:rFonts w:ascii="Sylfaen" w:eastAsia="Arial Unicode MS" w:hAnsi="Sylfaen" w:cs="Arial Unicode MS"/>
          <w:color w:val="000000"/>
          <w:sz w:val="24"/>
          <w:szCs w:val="24"/>
        </w:rPr>
        <w:t>ფორმისთვის</w:t>
      </w:r>
      <w:r w:rsidRPr="00164525">
        <w:rPr>
          <w:rFonts w:ascii="Sylfaen" w:eastAsia="Arial Unicode MS" w:hAnsi="Sylfaen" w:cs="Arial Unicode MS"/>
          <w:color w:val="000000"/>
          <w:sz w:val="24"/>
          <w:szCs w:val="24"/>
        </w:rPr>
        <w:t xml:space="preserve">, არ განსაზღვრავს, თუ რა ინფორმაციის საფუძველზე შეიძლება დაასკვნას შემფასებელმა, რომ კანდიდატი აკმაყოფილებს თითოეული კრიტერიუმით განსაზღვრულ მახასიათებელს. მაგალითად, კანონი ითვალსიწინებს, რომ  დამოუკიდებლობის, მიუკერძოებლობისა და სამართლიანობის მახასიათებლით მოსამართლის შეფასებისას გაითვალისწინება მისი პრინციპულობა, გადაწყვეტილების დამოუკიდებლად მიღების უნარი და ზეგავლენის მიმართ მედეგობა, პიროვნული სიმყარე და შეუვალობა, პოლიტიკური ან სხვა ნიშნით მიუკერძოებლობა, სამართლიანობა და სხვა. თუმცა, არ არის დადგენილი თუ როგორ, რა </w:t>
      </w:r>
      <w:r w:rsidR="00920A31" w:rsidRPr="00164525">
        <w:rPr>
          <w:rFonts w:ascii="Sylfaen" w:eastAsia="Arial Unicode MS" w:hAnsi="Sylfaen" w:cs="Arial Unicode MS"/>
          <w:color w:val="000000"/>
          <w:sz w:val="24"/>
          <w:szCs w:val="24"/>
        </w:rPr>
        <w:t xml:space="preserve">წყაროებსა და </w:t>
      </w:r>
      <w:r w:rsidRPr="00164525">
        <w:rPr>
          <w:rFonts w:ascii="Sylfaen" w:eastAsia="Arial Unicode MS" w:hAnsi="Sylfaen" w:cs="Arial Unicode MS"/>
          <w:color w:val="000000"/>
          <w:sz w:val="24"/>
          <w:szCs w:val="24"/>
        </w:rPr>
        <w:t xml:space="preserve">მტკიცებულებებზე დაყრდნობით უნდა დაასკვნას შემფასებელმა, რომ კანდიდატი </w:t>
      </w:r>
      <w:r w:rsidR="00920A31" w:rsidRPr="00164525">
        <w:rPr>
          <w:rFonts w:ascii="Sylfaen" w:eastAsia="Arial Unicode MS" w:hAnsi="Sylfaen" w:cs="Arial Unicode MS"/>
          <w:color w:val="000000"/>
          <w:sz w:val="24"/>
          <w:szCs w:val="24"/>
        </w:rPr>
        <w:t>შეესაბამება</w:t>
      </w:r>
      <w:r w:rsidRPr="00164525">
        <w:rPr>
          <w:rFonts w:ascii="Sylfaen" w:eastAsia="Arial Unicode MS" w:hAnsi="Sylfaen" w:cs="Arial Unicode MS"/>
          <w:color w:val="000000"/>
          <w:sz w:val="24"/>
          <w:szCs w:val="24"/>
        </w:rPr>
        <w:t xml:space="preserve"> აღნიშნულ </w:t>
      </w:r>
      <w:r w:rsidR="00920A31" w:rsidRPr="00164525">
        <w:rPr>
          <w:rFonts w:ascii="Sylfaen" w:eastAsia="Arial Unicode MS" w:hAnsi="Sylfaen" w:cs="Arial Unicode MS"/>
          <w:color w:val="000000"/>
          <w:sz w:val="24"/>
          <w:szCs w:val="24"/>
        </w:rPr>
        <w:t>მოთხოვნებს</w:t>
      </w:r>
      <w:r w:rsidRPr="00164525">
        <w:rPr>
          <w:rFonts w:ascii="Sylfaen" w:eastAsia="Arial Unicode MS" w:hAnsi="Sylfaen" w:cs="Arial Unicode MS"/>
          <w:color w:val="000000"/>
          <w:sz w:val="24"/>
          <w:szCs w:val="24"/>
        </w:rPr>
        <w:t xml:space="preserve">. </w:t>
      </w:r>
    </w:p>
    <w:p w14:paraId="322C7C2A" w14:textId="77777777" w:rsidR="0030528B" w:rsidRPr="00164525" w:rsidRDefault="0030528B">
      <w:pPr>
        <w:pStyle w:val="Normal1"/>
        <w:pBdr>
          <w:top w:val="nil"/>
          <w:left w:val="nil"/>
          <w:bottom w:val="nil"/>
          <w:right w:val="nil"/>
          <w:between w:val="nil"/>
        </w:pBdr>
        <w:spacing w:after="0"/>
        <w:ind w:left="720" w:hanging="720"/>
        <w:jc w:val="both"/>
        <w:rPr>
          <w:rFonts w:ascii="Sylfaen" w:eastAsia="Merriweather" w:hAnsi="Sylfaen" w:cs="Merriweather"/>
          <w:b/>
          <w:color w:val="000000"/>
          <w:sz w:val="24"/>
          <w:szCs w:val="24"/>
        </w:rPr>
      </w:pPr>
    </w:p>
    <w:p w14:paraId="6FA4245B" w14:textId="77777777" w:rsidR="0030528B" w:rsidRPr="00164525" w:rsidRDefault="00F33685">
      <w:pPr>
        <w:pStyle w:val="Normal1"/>
        <w:pBdr>
          <w:top w:val="nil"/>
          <w:left w:val="nil"/>
          <w:bottom w:val="nil"/>
          <w:right w:val="nil"/>
          <w:between w:val="nil"/>
        </w:pBdr>
        <w:spacing w:after="0"/>
        <w:ind w:left="720"/>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ქულათა სისტემის შემოღების მიუხედავად, კვლავ არ არსებობს კანდიდატის შეფასების დასაბუთების ვალდებულება.</w:t>
      </w:r>
      <w:r w:rsidRPr="00164525">
        <w:rPr>
          <w:rFonts w:ascii="Sylfaen" w:eastAsia="Merriweather" w:hAnsi="Sylfaen" w:cs="Merriweather"/>
          <w:b/>
          <w:color w:val="000000"/>
          <w:sz w:val="24"/>
          <w:szCs w:val="24"/>
        </w:rPr>
        <w:t xml:space="preserve"> </w:t>
      </w:r>
      <w:r w:rsidRPr="00164525">
        <w:rPr>
          <w:rFonts w:ascii="Sylfaen" w:eastAsia="Arial Unicode MS" w:hAnsi="Sylfaen" w:cs="Arial Unicode MS"/>
          <w:color w:val="000000"/>
          <w:sz w:val="24"/>
          <w:szCs w:val="24"/>
        </w:rPr>
        <w:t xml:space="preserve">იმისთვის, რომ შეფასება იყოს დასაბუთებული, კანონმა თითოეულ მახასიათებელთან მიმართებაში უნდა დაადგინოს ინფორმაციის მოძიების წყაროები და მტკიცებულებები, რომლითაც იუსტიციის უმაღლესი საბჭოს წევრები </w:t>
      </w:r>
      <w:r w:rsidRPr="00164525">
        <w:rPr>
          <w:rFonts w:ascii="Sylfaen" w:eastAsia="Arial Unicode MS" w:hAnsi="Sylfaen" w:cs="Arial Unicode MS"/>
          <w:color w:val="000000"/>
          <w:sz w:val="24"/>
          <w:szCs w:val="24"/>
        </w:rPr>
        <w:lastRenderedPageBreak/>
        <w:t xml:space="preserve">თანაბარი მიდგომით დაასკვნიან და დაასაბუთებენ, აკმაყოფილებს თუ არა კანდიდატი დადგენილ კრიტერიუმებს. თითოეული მახასიათებლით შეფასებისას საბჭოს წევრებმა შესაბამის შეფასების ფურცლებში უნდა განმარტონ, თუ რატომ და რა მტკიცებულებებზე დაყრდნობით შეაფასეს კანდიდატი ამა თუ იმ ქულით. </w:t>
      </w:r>
    </w:p>
    <w:p w14:paraId="0713B3BE" w14:textId="77777777" w:rsidR="0030528B" w:rsidRPr="00164525" w:rsidRDefault="0030528B">
      <w:pPr>
        <w:pStyle w:val="Normal1"/>
        <w:pBdr>
          <w:top w:val="nil"/>
          <w:left w:val="nil"/>
          <w:bottom w:val="nil"/>
          <w:right w:val="nil"/>
          <w:between w:val="nil"/>
        </w:pBdr>
        <w:spacing w:after="0"/>
        <w:ind w:left="720" w:hanging="720"/>
        <w:jc w:val="both"/>
        <w:rPr>
          <w:rFonts w:ascii="Sylfaen" w:eastAsia="Merriweather" w:hAnsi="Sylfaen" w:cs="Merriweather"/>
          <w:b/>
          <w:color w:val="000000"/>
          <w:sz w:val="24"/>
          <w:szCs w:val="24"/>
        </w:rPr>
      </w:pPr>
    </w:p>
    <w:p w14:paraId="19E33D18" w14:textId="77777777" w:rsidR="0030528B" w:rsidRPr="00164525" w:rsidRDefault="00F33685">
      <w:pPr>
        <w:pStyle w:val="Normal1"/>
        <w:pBdr>
          <w:top w:val="nil"/>
          <w:left w:val="nil"/>
          <w:bottom w:val="nil"/>
          <w:right w:val="nil"/>
          <w:between w:val="nil"/>
        </w:pBdr>
        <w:spacing w:after="0"/>
        <w:ind w:left="720"/>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კანონით იუსტიციის უმაღლეს საბჭოს უნდა დაუწესდეს ვალდებულება, დაადგინოს მოსამართლეობის კანდიდატების, გამოსაცდელ ვადაში მყოფი მოსამართლეების შეფასების დეტალური წესი, რომელიც კანონით დადგენილ წესთან დამატებით, უფრო დეტალურად და ნათლად მოაწესრიგებს შეფასების პროცედურას. ასე მაგალითად, კანონი ითვალისწინებს კანდიდატის მიერ მიღებული ხუთი გადაწყვეტილების შეფასებას, თუმცა კონკრეტულად არ არის გაწერილი როგორ უნდა მოხდეს გადაწყვეტილებების შეფასება. იგივე შეეხება შეფასების პროცესთან დაკავშირებულ სხვა საკითხებს. კანდიდატების შეფასების დეტალური წესის დადგენის რეკომენდაციას ითვალისწინებს ასევე საქართველოში სასამართლო პროცესების მონიტორინგის ეუთოს ანგარიში.</w:t>
      </w:r>
      <w:r w:rsidRPr="00164525">
        <w:rPr>
          <w:rFonts w:ascii="Sylfaen" w:eastAsia="Merriweather" w:hAnsi="Sylfaen" w:cs="Merriweather"/>
          <w:color w:val="000000"/>
          <w:sz w:val="24"/>
          <w:szCs w:val="24"/>
          <w:vertAlign w:val="superscript"/>
        </w:rPr>
        <w:footnoteReference w:id="7"/>
      </w:r>
      <w:r w:rsidRPr="00164525">
        <w:rPr>
          <w:rFonts w:ascii="Sylfaen" w:eastAsia="Merriweather" w:hAnsi="Sylfaen" w:cs="Merriweather"/>
          <w:color w:val="000000"/>
          <w:sz w:val="24"/>
          <w:szCs w:val="24"/>
        </w:rPr>
        <w:t xml:space="preserve"> </w:t>
      </w:r>
    </w:p>
    <w:p w14:paraId="3DAB769E" w14:textId="77777777" w:rsidR="0030528B" w:rsidRPr="00164525" w:rsidRDefault="0030528B">
      <w:pPr>
        <w:pStyle w:val="Normal1"/>
        <w:pBdr>
          <w:top w:val="nil"/>
          <w:left w:val="nil"/>
          <w:bottom w:val="nil"/>
          <w:right w:val="nil"/>
          <w:between w:val="nil"/>
        </w:pBdr>
        <w:spacing w:after="0"/>
        <w:ind w:left="720" w:hanging="720"/>
        <w:jc w:val="both"/>
        <w:rPr>
          <w:rFonts w:ascii="Sylfaen" w:eastAsia="Merriweather" w:hAnsi="Sylfaen" w:cs="Merriweather"/>
          <w:color w:val="000000"/>
          <w:sz w:val="24"/>
          <w:szCs w:val="24"/>
        </w:rPr>
      </w:pPr>
    </w:p>
    <w:p w14:paraId="75F26E60" w14:textId="77777777" w:rsidR="0030528B" w:rsidRPr="00164525" w:rsidRDefault="00F33685">
      <w:pPr>
        <w:pStyle w:val="Normal1"/>
        <w:pBdr>
          <w:top w:val="nil"/>
          <w:left w:val="nil"/>
          <w:bottom w:val="nil"/>
          <w:right w:val="nil"/>
          <w:between w:val="nil"/>
        </w:pBdr>
        <w:spacing w:after="0"/>
        <w:ind w:left="720"/>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ამასთან, ინფორმაციის მოძიების ეტაპზე კანონი ზოგადად ადგენს მოსამართლეობის კანდიდატის შესახებ რეკომენდაციების მოპოვების საკითხს. აქაც, უფრო დეტალურად უნდა დადგინდეს რეკომენდატორების მინიმალური რაოდენობა, რაც კანდიდატის შესახებ უნდა მოიძიოს იუსტიციის უმაღლესმა საბჭომ. </w:t>
      </w:r>
    </w:p>
    <w:p w14:paraId="7081570D" w14:textId="77777777" w:rsidR="0030528B" w:rsidRPr="00164525" w:rsidRDefault="0030528B">
      <w:pPr>
        <w:pStyle w:val="Normal1"/>
        <w:pBdr>
          <w:top w:val="nil"/>
          <w:left w:val="nil"/>
          <w:bottom w:val="nil"/>
          <w:right w:val="nil"/>
          <w:between w:val="nil"/>
        </w:pBdr>
        <w:spacing w:after="0"/>
        <w:ind w:left="720" w:hanging="720"/>
        <w:jc w:val="both"/>
        <w:rPr>
          <w:rFonts w:ascii="Sylfaen" w:eastAsia="Merriweather" w:hAnsi="Sylfaen" w:cs="Merriweather"/>
          <w:color w:val="000000"/>
          <w:sz w:val="24"/>
          <w:szCs w:val="24"/>
        </w:rPr>
      </w:pPr>
    </w:p>
    <w:p w14:paraId="2CF5896E" w14:textId="77777777" w:rsidR="0030528B" w:rsidRPr="00164525" w:rsidRDefault="00F33685">
      <w:pPr>
        <w:pStyle w:val="Normal1"/>
        <w:pBdr>
          <w:top w:val="nil"/>
          <w:left w:val="nil"/>
          <w:bottom w:val="nil"/>
          <w:right w:val="nil"/>
          <w:between w:val="nil"/>
        </w:pBdr>
        <w:spacing w:after="0"/>
        <w:ind w:left="720"/>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ინფორმაციის მოძიების ზემოაღნიშნული წესი (ე.წ. background check), უნდა გავრცელდეს მოსამართლეობის ყველა კანდიდატზე, მიუხედავად იმისა პირველად გამოსაცდელი ვადით ინიშნება პირი თუ უვადოდ. </w:t>
      </w:r>
    </w:p>
    <w:p w14:paraId="62A6169A" w14:textId="77777777" w:rsidR="0030528B" w:rsidRPr="00164525" w:rsidRDefault="0030528B">
      <w:pPr>
        <w:pStyle w:val="Normal1"/>
        <w:pBdr>
          <w:top w:val="nil"/>
          <w:left w:val="nil"/>
          <w:bottom w:val="nil"/>
          <w:right w:val="nil"/>
          <w:between w:val="nil"/>
        </w:pBdr>
        <w:spacing w:after="0"/>
        <w:ind w:left="720" w:hanging="720"/>
        <w:jc w:val="both"/>
        <w:rPr>
          <w:rFonts w:ascii="Sylfaen" w:eastAsia="Merriweather" w:hAnsi="Sylfaen" w:cs="Merriweather"/>
          <w:color w:val="000000"/>
          <w:sz w:val="24"/>
          <w:szCs w:val="24"/>
        </w:rPr>
      </w:pPr>
    </w:p>
    <w:p w14:paraId="18BE0364" w14:textId="77777777" w:rsidR="0030528B" w:rsidRPr="00164525" w:rsidRDefault="00F33685">
      <w:pPr>
        <w:pStyle w:val="Normal1"/>
        <w:pBdr>
          <w:top w:val="nil"/>
          <w:left w:val="nil"/>
          <w:bottom w:val="nil"/>
          <w:right w:val="nil"/>
          <w:between w:val="nil"/>
        </w:pBdr>
        <w:spacing w:after="0"/>
        <w:ind w:left="720"/>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მოსამართლეობის კანდიდატების შეფასების ქულათა სისტემა ვრცელდება მხოლოდ კომპეტენტურობის კრიტერიუმით კანდიდატების შეფასებაზე. ქულათა სისტემა და </w:t>
      </w:r>
      <w:r w:rsidRPr="00164525">
        <w:rPr>
          <w:rFonts w:ascii="Sylfaen" w:eastAsia="Arial Unicode MS" w:hAnsi="Sylfaen" w:cs="Arial Unicode MS"/>
          <w:color w:val="000000"/>
          <w:sz w:val="24"/>
          <w:szCs w:val="24"/>
        </w:rPr>
        <w:lastRenderedPageBreak/>
        <w:t xml:space="preserve">შეფასების წყაროები უნდა გავრცელდეს კეთილსინდისიერების კრიტერიუმით კანდიდატების შეფასებისას. </w:t>
      </w:r>
    </w:p>
    <w:p w14:paraId="4C94C6F4" w14:textId="77777777" w:rsidR="0030528B" w:rsidRPr="00164525" w:rsidRDefault="0030528B">
      <w:pPr>
        <w:pStyle w:val="Normal1"/>
        <w:pBdr>
          <w:top w:val="nil"/>
          <w:left w:val="nil"/>
          <w:bottom w:val="nil"/>
          <w:right w:val="nil"/>
          <w:between w:val="nil"/>
        </w:pBdr>
        <w:spacing w:after="0"/>
        <w:ind w:left="720" w:hanging="720"/>
        <w:jc w:val="both"/>
        <w:rPr>
          <w:rFonts w:ascii="Sylfaen" w:eastAsia="Merriweather" w:hAnsi="Sylfaen" w:cs="Merriweather"/>
          <w:color w:val="000000"/>
          <w:sz w:val="24"/>
          <w:szCs w:val="24"/>
        </w:rPr>
      </w:pPr>
    </w:p>
    <w:p w14:paraId="2B2FFB45" w14:textId="77777777" w:rsidR="00857A4A" w:rsidRPr="00164525" w:rsidRDefault="00F33685">
      <w:pPr>
        <w:pStyle w:val="Normal1"/>
        <w:numPr>
          <w:ilvl w:val="0"/>
          <w:numId w:val="1"/>
        </w:numPr>
        <w:pBdr>
          <w:top w:val="nil"/>
          <w:left w:val="nil"/>
          <w:bottom w:val="nil"/>
          <w:right w:val="nil"/>
          <w:between w:val="nil"/>
        </w:pBdr>
        <w:spacing w:after="0"/>
        <w:contextualSpacing/>
        <w:jc w:val="both"/>
        <w:rPr>
          <w:rFonts w:ascii="Sylfaen" w:eastAsia="Merriweather" w:hAnsi="Sylfaen" w:cs="Merriweather"/>
          <w:color w:val="000000"/>
          <w:sz w:val="24"/>
          <w:szCs w:val="24"/>
        </w:rPr>
      </w:pPr>
      <w:r w:rsidRPr="00164525">
        <w:rPr>
          <w:rFonts w:ascii="Sylfaen" w:eastAsia="Arial Unicode MS" w:hAnsi="Sylfaen" w:cs="Arial Unicode MS"/>
          <w:b/>
          <w:color w:val="000000"/>
          <w:sz w:val="24"/>
          <w:szCs w:val="24"/>
        </w:rPr>
        <w:t>კანონით უნდა დადგინდეს კანდიდატებთან გასაუბრება საბჭოს ღია სხდომაზე; უნდა მოხდეს გასაუბრების პროცესის ფორმალიზება და დადგინდეს გასაუბრების ხვედრითი წილი კანდიდატის შეფასებაში</w:t>
      </w:r>
      <w:r w:rsidRPr="00164525">
        <w:rPr>
          <w:rFonts w:ascii="Sylfaen" w:eastAsia="Arial Unicode MS" w:hAnsi="Sylfaen" w:cs="Arial Unicode MS"/>
          <w:color w:val="000000"/>
          <w:sz w:val="24"/>
          <w:szCs w:val="24"/>
        </w:rPr>
        <w:t xml:space="preserve"> - საერთო სასამართლოების შესახებ საქართველოს ორგანული კანონი არ ადგენს მოსამართლეობის კანდიდატებთან გასაუბრების დახურულ სხდომაზე ჩატარების წესს.</w:t>
      </w:r>
      <w:r w:rsidRPr="00164525">
        <w:rPr>
          <w:rFonts w:ascii="Sylfaen" w:eastAsia="Merriweather" w:hAnsi="Sylfaen" w:cs="Merriweather"/>
          <w:b/>
          <w:color w:val="000000"/>
          <w:sz w:val="24"/>
          <w:szCs w:val="24"/>
        </w:rPr>
        <w:t xml:space="preserve"> </w:t>
      </w:r>
      <w:r w:rsidRPr="00164525">
        <w:rPr>
          <w:rFonts w:ascii="Sylfaen" w:eastAsia="Arial Unicode MS" w:hAnsi="Sylfaen" w:cs="Arial Unicode MS"/>
          <w:color w:val="000000"/>
          <w:sz w:val="24"/>
          <w:szCs w:val="24"/>
        </w:rPr>
        <w:t>მიუხედავად აღნიშნულისა, იუსტიციის უმაღლესი საბჭოს მიერ დადგენილია წესი, რომლის თანახმადაც, მოსამართლეობის კანდიდატებთან გასაუბრება ტარდება დახურულ სხდომაზე.</w:t>
      </w:r>
      <w:r w:rsidRPr="00164525">
        <w:rPr>
          <w:rFonts w:ascii="Sylfaen" w:eastAsia="Merriweather" w:hAnsi="Sylfaen" w:cs="Merriweather"/>
          <w:b/>
          <w:color w:val="000000"/>
          <w:sz w:val="24"/>
          <w:szCs w:val="24"/>
        </w:rPr>
        <w:t xml:space="preserve"> </w:t>
      </w:r>
      <w:r w:rsidR="00843BBE" w:rsidRPr="00164525">
        <w:rPr>
          <w:rFonts w:ascii="Sylfaen" w:eastAsia="Merriweather" w:hAnsi="Sylfaen" w:cs="Merriweather"/>
          <w:color w:val="000000"/>
          <w:sz w:val="24"/>
          <w:szCs w:val="24"/>
        </w:rPr>
        <w:t>სწორედ</w:t>
      </w:r>
      <w:r w:rsidR="00843BBE" w:rsidRPr="00164525">
        <w:rPr>
          <w:rFonts w:ascii="Sylfaen" w:eastAsia="Merriweather" w:hAnsi="Sylfaen" w:cs="Merriweather"/>
          <w:b/>
          <w:color w:val="000000"/>
          <w:sz w:val="24"/>
          <w:szCs w:val="24"/>
        </w:rPr>
        <w:t xml:space="preserve"> </w:t>
      </w:r>
      <w:r w:rsidR="00843BBE" w:rsidRPr="00164525">
        <w:rPr>
          <w:rFonts w:ascii="Sylfaen" w:eastAsia="Merriweather" w:hAnsi="Sylfaen" w:cs="Merriweather"/>
          <w:color w:val="000000"/>
          <w:sz w:val="24"/>
          <w:szCs w:val="24"/>
        </w:rPr>
        <w:t xml:space="preserve">ამ წესით ხელმძღვანელობს საბჭო კანდიდატებთან გასაუბრების სხდომების დახურვისას. </w:t>
      </w:r>
    </w:p>
    <w:p w14:paraId="78AF52E3" w14:textId="77777777" w:rsidR="00857A4A" w:rsidRPr="00164525" w:rsidRDefault="00857A4A" w:rsidP="00857A4A">
      <w:pPr>
        <w:pStyle w:val="Normal1"/>
        <w:pBdr>
          <w:top w:val="nil"/>
          <w:left w:val="nil"/>
          <w:bottom w:val="nil"/>
          <w:right w:val="nil"/>
          <w:between w:val="nil"/>
        </w:pBdr>
        <w:spacing w:after="0"/>
        <w:ind w:left="720"/>
        <w:contextualSpacing/>
        <w:jc w:val="both"/>
        <w:rPr>
          <w:rFonts w:ascii="Sylfaen" w:eastAsia="Arial Unicode MS" w:hAnsi="Sylfaen" w:cs="Arial Unicode MS"/>
          <w:b/>
          <w:color w:val="000000"/>
          <w:sz w:val="24"/>
          <w:szCs w:val="24"/>
        </w:rPr>
      </w:pPr>
    </w:p>
    <w:p w14:paraId="3D2FFE24" w14:textId="77777777" w:rsidR="00857A4A" w:rsidRPr="00164525" w:rsidRDefault="00F33685" w:rsidP="00857A4A">
      <w:pPr>
        <w:pStyle w:val="Normal1"/>
        <w:pBdr>
          <w:top w:val="nil"/>
          <w:left w:val="nil"/>
          <w:bottom w:val="nil"/>
          <w:right w:val="nil"/>
          <w:between w:val="nil"/>
        </w:pBdr>
        <w:spacing w:after="0"/>
        <w:ind w:left="720"/>
        <w:contextualSpacing/>
        <w:jc w:val="both"/>
        <w:rPr>
          <w:rFonts w:ascii="Sylfaen" w:eastAsia="Arial Unicode MS" w:hAnsi="Sylfaen" w:cs="Arial Unicode MS"/>
          <w:color w:val="000000"/>
          <w:sz w:val="24"/>
          <w:szCs w:val="24"/>
        </w:rPr>
      </w:pPr>
      <w:r w:rsidRPr="00164525">
        <w:rPr>
          <w:rFonts w:ascii="Sylfaen" w:eastAsia="Arial Unicode MS" w:hAnsi="Sylfaen" w:cs="Arial Unicode MS"/>
          <w:color w:val="000000"/>
          <w:sz w:val="24"/>
          <w:szCs w:val="24"/>
        </w:rPr>
        <w:t xml:space="preserve">თავდაპირველად საბჭო გასაუბრების ეტაპს ატარებდა ღია სხდომაზე. თუმცა, ბოლო დროს მოსამართლეებთან გასაუბრების სულ უფრო მეტი სხდომა იხურება - 2016 წელს მოსამართლეობის ოთხმა კანდიდატმა მოითხოვა გასაუბრების დახურვა, 2017 წლის განმავლობაში კი ამ რიცხვმა 45-ს მიაღწია, რაც სერიოზულ ზიანს აყენებს მოსამართლეთა შერჩევის პროცესის გამჭვირვალობას. აღნიშნულის გათვალისწინებით საჭიროა, რომ საერთო სასამართლოების შესახებ ორგანული კანონით გათვალისწინებულ იქნას დანაწესი იმის შესახებ, რომ მოსამართლეობის კანდიდატებთან გასაუბრება ტარდება საბჭოს ღია სხდომაზე. </w:t>
      </w:r>
    </w:p>
    <w:p w14:paraId="1FC90D99" w14:textId="77777777" w:rsidR="00857A4A" w:rsidRPr="00164525" w:rsidRDefault="00857A4A" w:rsidP="00857A4A">
      <w:pPr>
        <w:pStyle w:val="Normal1"/>
        <w:pBdr>
          <w:top w:val="nil"/>
          <w:left w:val="nil"/>
          <w:bottom w:val="nil"/>
          <w:right w:val="nil"/>
          <w:between w:val="nil"/>
        </w:pBdr>
        <w:spacing w:after="0"/>
        <w:ind w:left="720"/>
        <w:contextualSpacing/>
        <w:jc w:val="both"/>
        <w:rPr>
          <w:rFonts w:ascii="Sylfaen" w:eastAsia="Arial Unicode MS" w:hAnsi="Sylfaen" w:cs="Arial Unicode MS"/>
          <w:color w:val="000000"/>
          <w:sz w:val="24"/>
          <w:szCs w:val="24"/>
        </w:rPr>
      </w:pPr>
    </w:p>
    <w:p w14:paraId="4BDEA56D" w14:textId="517706C6" w:rsidR="00466647" w:rsidRPr="00164525" w:rsidRDefault="00F33685" w:rsidP="00466647">
      <w:pPr>
        <w:pStyle w:val="Normal1"/>
        <w:pBdr>
          <w:top w:val="nil"/>
          <w:left w:val="nil"/>
          <w:bottom w:val="nil"/>
          <w:right w:val="nil"/>
          <w:between w:val="nil"/>
        </w:pBdr>
        <w:spacing w:after="0"/>
        <w:ind w:left="720"/>
        <w:contextualSpacing/>
        <w:jc w:val="both"/>
        <w:rPr>
          <w:rFonts w:ascii="Sylfaen" w:eastAsia="Arial Unicode MS" w:hAnsi="Sylfaen" w:cs="Arial Unicode MS"/>
          <w:color w:val="000000"/>
          <w:sz w:val="24"/>
          <w:szCs w:val="24"/>
        </w:rPr>
      </w:pPr>
      <w:r w:rsidRPr="00164525">
        <w:rPr>
          <w:rFonts w:ascii="Sylfaen" w:eastAsia="Arial Unicode MS" w:hAnsi="Sylfaen" w:cs="Arial Unicode MS"/>
          <w:color w:val="000000"/>
          <w:sz w:val="24"/>
          <w:szCs w:val="24"/>
        </w:rPr>
        <w:t xml:space="preserve">კანდიდატთან გასაუბრების პროცესი არ არის </w:t>
      </w:r>
      <w:r w:rsidR="00466647" w:rsidRPr="00164525">
        <w:rPr>
          <w:rFonts w:ascii="Sylfaen" w:eastAsia="Arial Unicode MS" w:hAnsi="Sylfaen" w:cs="Arial Unicode MS"/>
          <w:color w:val="000000"/>
          <w:sz w:val="24"/>
          <w:szCs w:val="24"/>
        </w:rPr>
        <w:t xml:space="preserve">საკმარისად </w:t>
      </w:r>
      <w:r w:rsidRPr="00164525">
        <w:rPr>
          <w:rFonts w:ascii="Sylfaen" w:eastAsia="Arial Unicode MS" w:hAnsi="Sylfaen" w:cs="Arial Unicode MS"/>
          <w:color w:val="000000"/>
          <w:sz w:val="24"/>
          <w:szCs w:val="24"/>
        </w:rPr>
        <w:t>ფორმალიზებული - არ არის დადგენილი გასაუბრების ჩატარების</w:t>
      </w:r>
      <w:r w:rsidR="00466647" w:rsidRPr="00164525">
        <w:rPr>
          <w:rFonts w:ascii="Sylfaen" w:eastAsia="Arial Unicode MS" w:hAnsi="Sylfaen" w:cs="Arial Unicode MS"/>
          <w:color w:val="000000"/>
          <w:sz w:val="24"/>
          <w:szCs w:val="24"/>
        </w:rPr>
        <w:t xml:space="preserve"> და გასაუბრების შეფასების</w:t>
      </w:r>
      <w:r w:rsidRPr="00164525">
        <w:rPr>
          <w:rFonts w:ascii="Sylfaen" w:eastAsia="Arial Unicode MS" w:hAnsi="Sylfaen" w:cs="Arial Unicode MS"/>
          <w:color w:val="000000"/>
          <w:sz w:val="24"/>
          <w:szCs w:val="24"/>
        </w:rPr>
        <w:t xml:space="preserve"> დეტალური წესი, ერთგვაროვანი მიდგომის გამოყენების ვალდებულება, გასაუბრების ხვედრითი წილი კანდიდატის საერთო შეფასებაში, რაც იძლევა გასაუბრების ეტაპზე  თვითნებობის ფართო შესაძლებლობას. </w:t>
      </w:r>
    </w:p>
    <w:p w14:paraId="0916AC56" w14:textId="77777777" w:rsidR="00466647" w:rsidRPr="00164525" w:rsidRDefault="00466647" w:rsidP="00466647">
      <w:pPr>
        <w:pStyle w:val="Normal1"/>
        <w:pBdr>
          <w:top w:val="nil"/>
          <w:left w:val="nil"/>
          <w:bottom w:val="nil"/>
          <w:right w:val="nil"/>
          <w:between w:val="nil"/>
        </w:pBdr>
        <w:spacing w:after="0"/>
        <w:contextualSpacing/>
        <w:jc w:val="both"/>
        <w:rPr>
          <w:rFonts w:ascii="Sylfaen" w:eastAsia="Arial Unicode MS" w:hAnsi="Sylfaen" w:cs="Arial Unicode MS"/>
          <w:color w:val="000000"/>
          <w:sz w:val="24"/>
          <w:szCs w:val="24"/>
        </w:rPr>
      </w:pPr>
    </w:p>
    <w:p w14:paraId="3880D99D" w14:textId="3E066EB4" w:rsidR="0030528B" w:rsidRPr="00164525" w:rsidRDefault="00F33685" w:rsidP="00FC2DBD">
      <w:pPr>
        <w:pStyle w:val="Normal1"/>
        <w:numPr>
          <w:ilvl w:val="0"/>
          <w:numId w:val="1"/>
        </w:numPr>
        <w:pBdr>
          <w:top w:val="nil"/>
          <w:left w:val="nil"/>
          <w:bottom w:val="nil"/>
          <w:right w:val="nil"/>
          <w:between w:val="nil"/>
        </w:pBdr>
        <w:spacing w:after="0"/>
        <w:contextualSpacing/>
        <w:jc w:val="both"/>
        <w:rPr>
          <w:rFonts w:ascii="Sylfaen" w:eastAsia="Arial Unicode MS" w:hAnsi="Sylfaen" w:cs="Arial Unicode MS"/>
          <w:color w:val="000000"/>
          <w:sz w:val="24"/>
          <w:szCs w:val="24"/>
        </w:rPr>
      </w:pPr>
      <w:r w:rsidRPr="00164525">
        <w:rPr>
          <w:rFonts w:ascii="Sylfaen" w:eastAsia="Arial Unicode MS" w:hAnsi="Sylfaen" w:cs="Arial Unicode MS"/>
          <w:b/>
          <w:color w:val="000000"/>
          <w:sz w:val="24"/>
          <w:szCs w:val="24"/>
        </w:rPr>
        <w:t>კენჭისყრის პროცედურა უნდა გაუქმდეს და მოსამართლის თანამდებობაზე უნდა დაინიშნოს საუკეთესო შეფასების მქონე კანდიდატი</w:t>
      </w:r>
      <w:r w:rsidRPr="00164525">
        <w:rPr>
          <w:rFonts w:ascii="Sylfaen" w:eastAsia="Arial Unicode MS" w:hAnsi="Sylfaen" w:cs="Arial Unicode MS"/>
          <w:color w:val="000000"/>
          <w:sz w:val="24"/>
          <w:szCs w:val="24"/>
        </w:rPr>
        <w:t xml:space="preserve"> - კეთილსინდისიერებისა და კომპეტენტურობის კრიტერიუმებით კანდიდატების შეფასების შემდეგ, კანონი ითვალისწინებს მოსამართლის თანამდებობაზე პირის დანიშვნის შესახებ გადაწყვეტილების მიღებას კენჭისყრით. მოსამართლეთა შეფასების საფუძველზე დანიშვნის წესთან შეუსაბამოა მოსამართლის დანიშვნის შესახებ გადაწყვეტილების მიღება კენჭისყრის (ღია ან ფარული) საფუძველზე. კენჭისყრის </w:t>
      </w:r>
      <w:r w:rsidRPr="00164525">
        <w:rPr>
          <w:rFonts w:ascii="Sylfaen" w:eastAsia="Arial Unicode MS" w:hAnsi="Sylfaen" w:cs="Arial Unicode MS"/>
          <w:color w:val="000000"/>
          <w:sz w:val="24"/>
          <w:szCs w:val="24"/>
        </w:rPr>
        <w:lastRenderedPageBreak/>
        <w:t xml:space="preserve">ეტაპის შენარჩუნება და დასაბუთების ვალდებულების არარსებობა საშუალებას აძლევს საბჭოს წევრებს, ხმის მიცემისას არ გაითვალისწინონ ობიექტური შეფასების შედეგები, კანდიდატის მიერ მიღებული ქულები და დაუსაბუთებლად, სუბიექტური გადაწყვეტილებით დანიშნონ მოსამართლეები. </w:t>
      </w:r>
    </w:p>
    <w:p w14:paraId="0CA3210B" w14:textId="77777777" w:rsidR="0030528B" w:rsidRPr="00164525" w:rsidRDefault="0030528B">
      <w:pPr>
        <w:pStyle w:val="Normal1"/>
        <w:pBdr>
          <w:top w:val="nil"/>
          <w:left w:val="nil"/>
          <w:bottom w:val="nil"/>
          <w:right w:val="nil"/>
          <w:between w:val="nil"/>
        </w:pBdr>
        <w:spacing w:after="0"/>
        <w:jc w:val="both"/>
        <w:rPr>
          <w:rFonts w:ascii="Sylfaen" w:eastAsia="Merriweather" w:hAnsi="Sylfaen" w:cs="Merriweather"/>
          <w:color w:val="000000"/>
          <w:sz w:val="24"/>
          <w:szCs w:val="24"/>
          <w:lang w:val="en-US"/>
        </w:rPr>
      </w:pPr>
    </w:p>
    <w:p w14:paraId="69375280" w14:textId="77777777" w:rsidR="0030528B" w:rsidRPr="00F33685" w:rsidRDefault="00F33685">
      <w:pPr>
        <w:pStyle w:val="Normal1"/>
        <w:pBdr>
          <w:top w:val="nil"/>
          <w:left w:val="nil"/>
          <w:bottom w:val="nil"/>
          <w:right w:val="nil"/>
          <w:between w:val="nil"/>
        </w:pBdr>
        <w:spacing w:after="0"/>
        <w:ind w:left="720"/>
        <w:jc w:val="both"/>
        <w:rPr>
          <w:rFonts w:ascii="Sylfaen" w:eastAsia="Merriweather" w:hAnsi="Sylfaen" w:cs="Merriweather"/>
          <w:color w:val="000000"/>
        </w:rPr>
      </w:pPr>
      <w:r w:rsidRPr="00F33685">
        <w:rPr>
          <w:rFonts w:ascii="Sylfaen" w:eastAsia="Arial Unicode MS" w:hAnsi="Sylfaen" w:cs="Arial Unicode MS"/>
          <w:color w:val="000000"/>
        </w:rPr>
        <w:t xml:space="preserve">ამგვარი განსხვავებული მიდგომის თავიდან აცილების მიზნით, ასევე, იმისთვის, რომ მოსამართლეთა დანიშვნა დამსახურების პრინციპს დაექვემდებაროს, მიზანშეწონილია მოსამართლის დანიშვნის შესახებ საბოლოო გადაწყვეტილება მიიღებოდეს კანდიდატის მიერ მიღებული ქულების შესაბამისად და არა კენჭისყრის საფუძველზე. კერძოდ, შეფასების ეტაპი წარმატებით გავლილად ჩაეთვლება იმ კანდიდატს, რომელსაც საბჭოს წევრთა სრული შემადგენლობის არანაკლებ 2/3 სულ მცირე 70 ქულით შეაფასებს კეთილსინდისიერებისა და კომპეტენტურობის კრიტერიუმში ცალ-ცალკე. ხოლო, მოსამართლის თანამდებობაზე, ვაკანტური ადგილების შესაბამისად, დაინიშნება ქულათა დაჯამების შედეგად საუკეთესო ქულის მქონე კანდიდატი. </w:t>
      </w:r>
    </w:p>
    <w:p w14:paraId="0A64D87D" w14:textId="77777777" w:rsidR="0030528B" w:rsidRPr="00F33685" w:rsidRDefault="0030528B">
      <w:pPr>
        <w:pStyle w:val="Normal1"/>
        <w:pBdr>
          <w:top w:val="nil"/>
          <w:left w:val="nil"/>
          <w:bottom w:val="nil"/>
          <w:right w:val="nil"/>
          <w:between w:val="nil"/>
        </w:pBdr>
        <w:spacing w:after="0"/>
        <w:ind w:left="720" w:hanging="720"/>
        <w:jc w:val="both"/>
        <w:rPr>
          <w:rFonts w:ascii="Sylfaen" w:eastAsia="Merriweather" w:hAnsi="Sylfaen" w:cs="Merriweather"/>
          <w:color w:val="000000"/>
        </w:rPr>
      </w:pPr>
    </w:p>
    <w:p w14:paraId="59D1DAAC" w14:textId="77777777" w:rsidR="0030528B" w:rsidRPr="00164525" w:rsidRDefault="00F33685">
      <w:pPr>
        <w:pStyle w:val="Normal1"/>
        <w:pBdr>
          <w:top w:val="nil"/>
          <w:left w:val="nil"/>
          <w:bottom w:val="nil"/>
          <w:right w:val="nil"/>
          <w:between w:val="nil"/>
        </w:pBdr>
        <w:spacing w:after="0"/>
        <w:ind w:left="720"/>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რაც შეეხება გამოსაცდელ ვადაში მყოფი მოსამართლეების სამწლიანი შეფასების შედეგად უვადოდ დანიშვნას, აქ მართალია კანონის 36</w:t>
      </w:r>
      <w:r w:rsidRPr="00164525">
        <w:rPr>
          <w:rFonts w:ascii="Sylfaen" w:eastAsia="Merriweather" w:hAnsi="Sylfaen" w:cs="Merriweather"/>
          <w:color w:val="000000"/>
          <w:sz w:val="24"/>
          <w:szCs w:val="24"/>
          <w:vertAlign w:val="superscript"/>
        </w:rPr>
        <w:t>4</w:t>
      </w:r>
      <w:r w:rsidRPr="00164525">
        <w:rPr>
          <w:rFonts w:ascii="Sylfaen" w:eastAsia="Arial Unicode MS" w:hAnsi="Sylfaen" w:cs="Arial Unicode MS"/>
          <w:color w:val="000000"/>
          <w:sz w:val="24"/>
          <w:szCs w:val="24"/>
        </w:rPr>
        <w:t xml:space="preserve"> მუხლის მე-20 პუნქტი ითვალისწინებს დასაბუთების ვალდებულებას, მაგრამ არ არის დადგენილი, რომ აღნიშნული დასაბუთება არსებული კრიტერიუმების და მახასიათებლების შეფასების შედეგად უნდა მოხდეს. კანონი ადგენს 6 შემფასებლის ვალდებულებას არსებული კრიტერიუმებით შეაფასონ კანდიდატი, თუმცა შემფასებლების მიერ მომზადებული ანგარიშის ანალიზის შედეგად საბჭოს 15 წევრის ვალდებულება, რომ ამავე კრიტერიუმებით და ქულათა სისტემით შეაფასონ კანდიდატი, არ არის გათვალისწინებული. მართალია საბჭოს 15 წევრი გადაწყვეტილების მიღებისას ეყრდნობა კანდიდატის შესახებ 6 შემფასებლის მიერ მომზადებულ შეფასების დოკუმენტაციას, თუმცა, საბჭოს წევრებს, თავის მხრივ, გადაწყვეტილების დასაბუთება მოეთხოვებათ მხოლოდ იმ შემთხვევაში</w:t>
      </w:r>
      <w:r w:rsidRPr="00164525">
        <w:rPr>
          <w:rFonts w:ascii="Sylfaen" w:eastAsia="Merriweather" w:hAnsi="Sylfaen" w:cs="Merriweather"/>
          <w:color w:val="000000"/>
          <w:sz w:val="24"/>
          <w:szCs w:val="24"/>
        </w:rPr>
        <w:t>,</w:t>
      </w:r>
      <w:r w:rsidRPr="00164525">
        <w:rPr>
          <w:rFonts w:ascii="Sylfaen" w:eastAsia="Arial Unicode MS" w:hAnsi="Sylfaen" w:cs="Arial Unicode MS"/>
          <w:color w:val="000000"/>
          <w:sz w:val="24"/>
          <w:szCs w:val="24"/>
        </w:rPr>
        <w:t xml:space="preserve"> თუ იუსტიციის უმაღლესი საბჭო მიიღებს გადაწყვეტილებას მოსამართლის თანამდებობაზე უვადოდ გამწესებაზე უარის თქმის შესახებ (საერთო სასამართლოების შესახებ საქართველოს კანონის 36</w:t>
      </w:r>
      <w:r w:rsidRPr="00164525">
        <w:rPr>
          <w:rFonts w:ascii="Sylfaen" w:eastAsia="Merriweather" w:hAnsi="Sylfaen" w:cs="Merriweather"/>
          <w:color w:val="000000"/>
          <w:sz w:val="24"/>
          <w:szCs w:val="24"/>
          <w:vertAlign w:val="superscript"/>
        </w:rPr>
        <w:t>4</w:t>
      </w:r>
      <w:r w:rsidRPr="00164525">
        <w:rPr>
          <w:rFonts w:ascii="Sylfaen" w:eastAsia="Arial Unicode MS" w:hAnsi="Sylfaen" w:cs="Arial Unicode MS"/>
          <w:color w:val="000000"/>
          <w:sz w:val="24"/>
          <w:szCs w:val="24"/>
        </w:rPr>
        <w:t xml:space="preserve">-ე მუხლის მე-20 პუნქტი). აღნიშნული დასაბუთების პროცედურა არ არის დადგენილი, არ არის გათვალისწინებული მტკიცებულებები და წყაროები, თუ რას უნდა ეფუძნებოდეს დასაბუთება. იმისთვის, რომ დანიშვნის ეს ფორმაც დაექვემდებაროს ობიექტურობის და დამსახურების პრინციპს, სამწლიანი გამოსაცდელი ვადით დანიშნული მოსამართლის უვადოდ დანიშვნის გადაწყვეტილება (6 შემფასებლის მიერ შეფასების სამწლიანი პროცედურის დასრულების შემდეგ), უნდა დაექვემდებაროს შერჩევა/დანიშვნის საერთო პროცედურას - ობიექტური კრიტერიუმებით და ქულათა </w:t>
      </w:r>
      <w:r w:rsidRPr="00164525">
        <w:rPr>
          <w:rFonts w:ascii="Sylfaen" w:eastAsia="Arial Unicode MS" w:hAnsi="Sylfaen" w:cs="Arial Unicode MS"/>
          <w:color w:val="000000"/>
          <w:sz w:val="24"/>
          <w:szCs w:val="24"/>
        </w:rPr>
        <w:lastRenderedPageBreak/>
        <w:t xml:space="preserve">სისტემით შეფასების შედეგად საუკეთესო შეფასების მქონე კანდიდატის უვადოდ დანიშვნის წესს, სამწლიანი შეფასების შედეგების გათვალისწინებით.  </w:t>
      </w:r>
    </w:p>
    <w:p w14:paraId="62BED937" w14:textId="77777777" w:rsidR="0030528B" w:rsidRPr="00164525" w:rsidRDefault="0030528B">
      <w:pPr>
        <w:pStyle w:val="Normal1"/>
        <w:pBdr>
          <w:top w:val="nil"/>
          <w:left w:val="nil"/>
          <w:bottom w:val="nil"/>
          <w:right w:val="nil"/>
          <w:between w:val="nil"/>
        </w:pBdr>
        <w:spacing w:after="0"/>
        <w:ind w:left="720" w:hanging="720"/>
        <w:jc w:val="both"/>
        <w:rPr>
          <w:rFonts w:ascii="Sylfaen" w:eastAsia="Merriweather" w:hAnsi="Sylfaen" w:cs="Merriweather"/>
          <w:color w:val="000000"/>
          <w:sz w:val="24"/>
          <w:szCs w:val="24"/>
        </w:rPr>
      </w:pPr>
    </w:p>
    <w:p w14:paraId="4E9FFFED" w14:textId="2DFC4B85" w:rsidR="0030528B" w:rsidRPr="00164525" w:rsidRDefault="00F33685">
      <w:pPr>
        <w:pStyle w:val="Normal1"/>
        <w:numPr>
          <w:ilvl w:val="0"/>
          <w:numId w:val="1"/>
        </w:numPr>
        <w:pBdr>
          <w:top w:val="nil"/>
          <w:left w:val="nil"/>
          <w:bottom w:val="nil"/>
          <w:right w:val="nil"/>
          <w:between w:val="nil"/>
        </w:pBdr>
        <w:spacing w:after="0"/>
        <w:contextualSpacing/>
        <w:jc w:val="both"/>
        <w:rPr>
          <w:rFonts w:ascii="Sylfaen" w:eastAsia="Merriweather" w:hAnsi="Sylfaen" w:cs="Merriweather"/>
          <w:color w:val="000000"/>
          <w:sz w:val="24"/>
          <w:szCs w:val="24"/>
        </w:rPr>
      </w:pPr>
      <w:r w:rsidRPr="00164525">
        <w:rPr>
          <w:rFonts w:ascii="Sylfaen" w:eastAsia="Arial Unicode MS" w:hAnsi="Sylfaen" w:cs="Arial Unicode MS"/>
          <w:b/>
          <w:color w:val="000000"/>
          <w:sz w:val="24"/>
          <w:szCs w:val="24"/>
        </w:rPr>
        <w:t xml:space="preserve">დანიშვნის ყველა </w:t>
      </w:r>
      <w:r w:rsidR="0091462B" w:rsidRPr="00164525">
        <w:rPr>
          <w:rFonts w:ascii="Sylfaen" w:eastAsia="Arial Unicode MS" w:hAnsi="Sylfaen" w:cs="Arial Unicode MS"/>
          <w:b/>
          <w:color w:val="000000"/>
          <w:sz w:val="24"/>
          <w:szCs w:val="24"/>
        </w:rPr>
        <w:t>ფორმისთვის</w:t>
      </w:r>
      <w:r w:rsidRPr="00164525">
        <w:rPr>
          <w:rFonts w:ascii="Sylfaen" w:eastAsia="Arial Unicode MS" w:hAnsi="Sylfaen" w:cs="Arial Unicode MS"/>
          <w:b/>
          <w:color w:val="000000"/>
          <w:sz w:val="24"/>
          <w:szCs w:val="24"/>
        </w:rPr>
        <w:t>, როგორც გამოსაცდელი ვადით დანიშვნის, ისე უვადოდ დანიშვნისას, კანონით უნდა დადგინდეს მოსამართლის დანიშვნაზე უარის თქმის შესახებ იუსტიციის უმაღლესი საბჭოს გადაწყვეტილების გასაჩივრების ეფექტური მექანიზმი.</w:t>
      </w:r>
      <w:r w:rsidRPr="00164525">
        <w:rPr>
          <w:rFonts w:ascii="Sylfaen" w:eastAsia="Arial Unicode MS" w:hAnsi="Sylfaen" w:cs="Arial Unicode MS"/>
          <w:color w:val="000000"/>
          <w:sz w:val="24"/>
          <w:szCs w:val="24"/>
        </w:rPr>
        <w:t xml:space="preserve"> ვინაიდან მოსამართლის თანამდებობაზე დანიშვნის გადაწყვეტილება უნდა იყოს დასაბუთებული, დანიშვნაზე უარის გასაჩივრების კანონით დადგენილ საფუძვლებს უნდა დაემატოს გასაჩივრების საფუძველი, როცა გადაწყვეტილება დანიშვნაზე უარის თქმის შესახებ არ არის სათანადოდ დასაბუთებული.  </w:t>
      </w:r>
    </w:p>
    <w:p w14:paraId="6B2A04FB" w14:textId="77777777" w:rsidR="0030528B" w:rsidRPr="00164525" w:rsidRDefault="0030528B">
      <w:pPr>
        <w:pStyle w:val="Normal1"/>
        <w:pBdr>
          <w:top w:val="nil"/>
          <w:left w:val="nil"/>
          <w:bottom w:val="nil"/>
          <w:right w:val="nil"/>
          <w:between w:val="nil"/>
        </w:pBdr>
        <w:spacing w:after="0"/>
        <w:ind w:left="720"/>
        <w:jc w:val="both"/>
        <w:rPr>
          <w:rFonts w:ascii="Sylfaen" w:eastAsia="Merriweather" w:hAnsi="Sylfaen" w:cs="Merriweather"/>
          <w:b/>
          <w:color w:val="000000"/>
          <w:sz w:val="24"/>
          <w:szCs w:val="24"/>
        </w:rPr>
      </w:pPr>
    </w:p>
    <w:p w14:paraId="460E01E0" w14:textId="77777777" w:rsidR="0030528B" w:rsidRPr="00164525" w:rsidRDefault="00F33685">
      <w:pPr>
        <w:pStyle w:val="Normal1"/>
        <w:pBdr>
          <w:top w:val="nil"/>
          <w:left w:val="nil"/>
          <w:bottom w:val="nil"/>
          <w:right w:val="nil"/>
          <w:between w:val="nil"/>
        </w:pBdr>
        <w:spacing w:after="0"/>
        <w:ind w:left="720"/>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საერთო სასამართლოების შესახებ საქართველოს ორგანული კანონი ითვალისწინებს მოსამართლის დანიშვნასთან დაკავშირებული გადაწყვეტილების გასაჩივრებას საქართველოს უზენაესი სასამართლოს საკვალიფიკაციო პალატაში. კანონით არ არის დადგენილი გასაჩივრების ამ მექანიზმის გამოყენებისას სასამართლომ რომელი პროცესუალური ნორმებით უნდა იხელმძღვანელოს, სამოქალაქო თუ ადმინისტრაციული სამართალწარმოების წესებით. მნიშვნელოვანია კანონით დადგინდეს, რომ მოსამართლის დანიშვნასთან დაკავშირებულ დავას იუსტიციის უმაღლეს საბჭოსა და მოსამართლეობის კანდიდატს შორის საკვალიფიკაციო პალატა განიხილავს საერთო სასამართლოების შესახებ ორგანული კანონით დადგენილი წესით, ხოლო თუ კანონით სხვა რამ არ არის დადგენილი, ვრცელდება ადმინისტრაციული სამართალწარმოების წესები.  </w:t>
      </w:r>
    </w:p>
    <w:p w14:paraId="226ACF69" w14:textId="77777777" w:rsidR="0030528B" w:rsidRPr="00164525" w:rsidRDefault="0030528B">
      <w:pPr>
        <w:pStyle w:val="Normal1"/>
        <w:pBdr>
          <w:top w:val="nil"/>
          <w:left w:val="nil"/>
          <w:bottom w:val="nil"/>
          <w:right w:val="nil"/>
          <w:between w:val="nil"/>
        </w:pBdr>
        <w:jc w:val="both"/>
        <w:rPr>
          <w:rFonts w:ascii="Sylfaen" w:eastAsia="Merriweather" w:hAnsi="Sylfaen" w:cs="Merriweather"/>
          <w:color w:val="000000"/>
          <w:sz w:val="24"/>
          <w:szCs w:val="24"/>
        </w:rPr>
      </w:pPr>
    </w:p>
    <w:p w14:paraId="76A3AB3C" w14:textId="77777777" w:rsidR="0030528B" w:rsidRPr="00164525" w:rsidRDefault="00F33685">
      <w:pPr>
        <w:pStyle w:val="Normal1"/>
        <w:pBdr>
          <w:top w:val="nil"/>
          <w:left w:val="nil"/>
          <w:bottom w:val="nil"/>
          <w:right w:val="nil"/>
          <w:between w:val="nil"/>
        </w:pBdr>
        <w:jc w:val="both"/>
        <w:rPr>
          <w:rFonts w:ascii="Sylfaen" w:eastAsia="Merriweather" w:hAnsi="Sylfaen" w:cs="Merriweather"/>
          <w:b/>
          <w:color w:val="000000"/>
          <w:sz w:val="24"/>
          <w:szCs w:val="24"/>
        </w:rPr>
      </w:pPr>
      <w:r w:rsidRPr="00164525">
        <w:rPr>
          <w:rFonts w:ascii="Sylfaen" w:eastAsia="Arial Unicode MS" w:hAnsi="Sylfaen" w:cs="Arial Unicode MS"/>
          <w:b/>
          <w:color w:val="000000"/>
          <w:sz w:val="24"/>
          <w:szCs w:val="24"/>
        </w:rPr>
        <w:t xml:space="preserve">უზენაესი სასამართლოს მოსამართლეების ნომინირება </w:t>
      </w:r>
    </w:p>
    <w:p w14:paraId="7FED108F" w14:textId="77777777" w:rsidR="0030528B" w:rsidRPr="00164525" w:rsidRDefault="00F3368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საქართველოს კონსტიტუციაში შეტანილი ცვლილებების თანახმად, „უზენაესი სასამართლოს მოსამართლეებს იუსტიციის უმაღლესი საბჭოს წარდგინებით უვადოდ, ორგანული კანონით დადგენილი ასაკის მიღწევამდე, სრული შემადგენლობის უმრავლესობით ირჩევს პარლამენტი.“  კანდიდატს შეარჩევს და საქართველოს პარლამენტს დასამტკიცებლად წარუდგენს საქართველოს იუსტიციის უმაღლესი საბჭო. კონსტიტუციის აღნიშნული ცვლილებების ამოქმედება გათვალისწინებულია საქართველოს პრეზიდენტის მომდევნო არჩევნებში არჩეული საქართველოს პრეზიდენტის მიერ ფიცის დადებისთანავე.</w:t>
      </w:r>
    </w:p>
    <w:p w14:paraId="44A13037" w14:textId="77777777" w:rsidR="0030528B" w:rsidRPr="00164525" w:rsidRDefault="00F3368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საქართველოს კონსტიტუციის გადასინჯვის პროექტზე ვენეციის კომისიის 2017 წლის 19 ივნისის დასკვნით მოწონებულ იქნა უზენაესი სასამართლოს მოსამართლის თანამდებობაზე </w:t>
      </w:r>
      <w:r w:rsidRPr="00164525">
        <w:rPr>
          <w:rFonts w:ascii="Sylfaen" w:eastAsia="Arial Unicode MS" w:hAnsi="Sylfaen" w:cs="Arial Unicode MS"/>
          <w:color w:val="000000"/>
          <w:sz w:val="24"/>
          <w:szCs w:val="24"/>
        </w:rPr>
        <w:lastRenderedPageBreak/>
        <w:t xml:space="preserve">უვადოდ გამწესებასთან და უზენაესი სასამართლოს მოსამართლეების შერჩევაში იუსტიციის უმაღლესი საბჭოს როლის გაზრდასთან დაკავშირებული ცვლილებები. </w:t>
      </w:r>
    </w:p>
    <w:p w14:paraId="76C387F7" w14:textId="77777777" w:rsidR="0030528B" w:rsidRPr="00164525" w:rsidRDefault="00F3368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აღსანიშნავია, რომ ამავე დასკვნაში ვენეციის კომისია ხაზს უსვამს, რომ საქართველოს იუსტიციის უმაღლესი საბჭო ქვეყანაში მნიშვნელოვანი კრიტიკის საგანია. აღნიშნულის გათვალისწინებით, ვენეციის კომისია იძლევა რეკომენდაციას საქართველოს უზენაესი სასამართლოს მოსამართლეების</w:t>
      </w:r>
      <w:r w:rsidRPr="00F33685">
        <w:rPr>
          <w:rFonts w:ascii="Sylfaen" w:eastAsia="Arial Unicode MS" w:hAnsi="Sylfaen" w:cs="Arial Unicode MS"/>
          <w:color w:val="000000"/>
        </w:rPr>
        <w:t xml:space="preserve"> </w:t>
      </w:r>
      <w:r w:rsidRPr="00164525">
        <w:rPr>
          <w:rFonts w:ascii="Sylfaen" w:eastAsia="Arial Unicode MS" w:hAnsi="Sylfaen" w:cs="Arial Unicode MS"/>
          <w:color w:val="000000"/>
          <w:sz w:val="24"/>
          <w:szCs w:val="24"/>
        </w:rPr>
        <w:t>დანიშვნაში საბჭოს როლის გაზრდაზე, იმ პირობით, რომ საბჭოს  უფლებამოსილებების გაზრდა უნდა გახდეს საბჭოს მარეგულირებელი კანონმდებლობის რეფორმირების მიზეზი.</w:t>
      </w:r>
      <w:r w:rsidRPr="00164525">
        <w:rPr>
          <w:rFonts w:ascii="Sylfaen" w:eastAsia="Merriweather" w:hAnsi="Sylfaen" w:cs="Merriweather"/>
          <w:color w:val="000000"/>
          <w:sz w:val="24"/>
          <w:szCs w:val="24"/>
          <w:vertAlign w:val="superscript"/>
        </w:rPr>
        <w:footnoteReference w:id="8"/>
      </w:r>
      <w:r w:rsidRPr="00164525">
        <w:rPr>
          <w:rFonts w:ascii="Sylfaen" w:eastAsia="Merriweather" w:hAnsi="Sylfaen" w:cs="Merriweather"/>
          <w:color w:val="000000"/>
          <w:sz w:val="24"/>
          <w:szCs w:val="24"/>
        </w:rPr>
        <w:t xml:space="preserve"> </w:t>
      </w:r>
    </w:p>
    <w:p w14:paraId="464414B4" w14:textId="77777777" w:rsidR="0030528B" w:rsidRPr="00164525" w:rsidRDefault="00F3368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შესაბამისად, მნიშვნელოვანია, რომ კონსტიტუციის ცვლილებების ამოქმედებამდე, იქამდე ვიდრე ძალაში შევა იუსტიციის უმაღლესი საბჭოს უფლებამოსილება მოახდინოს უზენაესი სასამართლოს მოსამართლეების ნომინირება, რეფორმას დაექვემდებაროს იუსტიციის უმაღლესი საბჭოს საქმიანობის მარეგულირებელი კანონმდებლობა, საბჭოს მიერ მოსამართლეთა შერჩევის და გადაწყვეტილებების მიღების წესი, კანონმდებლობით გათვალისწინებულ იქნას საბჭოს საქმიანობის გამჭვირვალობის, ობიექტური და დამსახურების პრინციპზე დაფუძნებული გადაწყვეტილებების მიღების საკანონმდებლო გარანტიები. შესაბამისად, უნდა განისაზღვროს სასამართლო სისტემის რეფორმის მეოთხე ტალღის პრიორიტეტული საკითხები და პარლამენტის მიერ მეოთხე ტალღის რეფორმის დამტკიცების ვადები.  </w:t>
      </w:r>
    </w:p>
    <w:p w14:paraId="3CDB0E8A" w14:textId="77777777" w:rsidR="0030528B" w:rsidRPr="00164525" w:rsidRDefault="00F33685">
      <w:pPr>
        <w:pStyle w:val="Normal1"/>
        <w:pBdr>
          <w:top w:val="nil"/>
          <w:left w:val="nil"/>
          <w:bottom w:val="nil"/>
          <w:right w:val="nil"/>
          <w:between w:val="nil"/>
        </w:pBdr>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საერთო სასამართლოების შესახებ საქართველოს ორგანული კანონით დამატებით მოწესრიგებას საჭიროებს უზენაესი სასამართლოს მოსამართლეების საბჭოს მიერ ნომინირების საკითხი: </w:t>
      </w:r>
    </w:p>
    <w:p w14:paraId="3AC9931C" w14:textId="77777777" w:rsidR="0030528B" w:rsidRPr="00164525" w:rsidRDefault="00F33685">
      <w:pPr>
        <w:pStyle w:val="Normal1"/>
        <w:numPr>
          <w:ilvl w:val="0"/>
          <w:numId w:val="2"/>
        </w:numPr>
        <w:pBdr>
          <w:top w:val="nil"/>
          <w:left w:val="nil"/>
          <w:bottom w:val="nil"/>
          <w:right w:val="nil"/>
          <w:between w:val="nil"/>
        </w:pBdr>
        <w:spacing w:after="0"/>
        <w:contextualSpacing/>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შესაბამისი საერთაშორისო დოკუმენტებით, რაც ზემოთ უკვე იყო ნახსენები, მოსამართლეთა შერჩევის კრიტერიუმები და დანიშვნის პრინციპები ერთიან სტანდარტს ემყარება. როგორც ქვედა ისე უმაღლესი ინსტანციის სასამართლოების მოსამართლეების დანიშვნის მიმართ მოქმედებს დანიშვნის ობიექტური, დამსახურების პრინციპზე დაფუძნებული პროცესი, დანიშვნის შესახებ დასაბუთებული გადაწყვეტილებით.</w:t>
      </w:r>
    </w:p>
    <w:p w14:paraId="621D5DE1" w14:textId="77777777" w:rsidR="0030528B" w:rsidRDefault="00F33685">
      <w:pPr>
        <w:pStyle w:val="Normal1"/>
        <w:pBdr>
          <w:top w:val="nil"/>
          <w:left w:val="nil"/>
          <w:bottom w:val="nil"/>
          <w:right w:val="nil"/>
          <w:between w:val="nil"/>
        </w:pBdr>
        <w:spacing w:after="0"/>
        <w:ind w:left="720"/>
        <w:jc w:val="both"/>
        <w:rPr>
          <w:rFonts w:ascii="Sylfaen" w:eastAsia="Arial Unicode MS" w:hAnsi="Sylfaen" w:cs="Arial Unicode MS"/>
          <w:color w:val="000000"/>
          <w:sz w:val="24"/>
          <w:szCs w:val="24"/>
        </w:rPr>
      </w:pPr>
      <w:r w:rsidRPr="00164525">
        <w:rPr>
          <w:rFonts w:ascii="Sylfaen" w:eastAsia="Arial Unicode MS" w:hAnsi="Sylfaen" w:cs="Arial Unicode MS"/>
          <w:color w:val="000000"/>
          <w:sz w:val="24"/>
          <w:szCs w:val="24"/>
        </w:rPr>
        <w:t xml:space="preserve">შესაბამისად, საერთო სასამართლოების შესახებ ორგანული კანონით დადგენილი მოსამართლის შერჩევის კრიტერიუმები უნდა გავრცელდეს უზენაესი სასამართლოს მოსამართლის დანიშვნაზეც. ამასთან, უნდა დადგინდეს დამატებით მოთხოვნები, რაც მხოლოდ უზენაესი სასამართლოს მოსამართლეობის კანდიდატს წაეყენება. </w:t>
      </w:r>
      <w:r w:rsidRPr="00164525">
        <w:rPr>
          <w:rFonts w:ascii="Sylfaen" w:eastAsia="Arial Unicode MS" w:hAnsi="Sylfaen" w:cs="Arial Unicode MS"/>
          <w:color w:val="000000"/>
          <w:sz w:val="24"/>
          <w:szCs w:val="24"/>
        </w:rPr>
        <w:lastRenderedPageBreak/>
        <w:t xml:space="preserve">მაგალითად, პროფესიით მუშაობის არანაკლებ 10 წლის გამოცდილება; აკადემიური და/ან სამეცნიერო საქმიანობის მინიმუმ 5 წლის გამოცდილება; უნდა დადგინდეს შეზღუდვა, რომ უზენაესი სასამართლოს მოსამართლედ არ შეიძლება დაინიშნოს პირი, რომელსაც ბოლო 5 წლის განმავლობაში ეკავა სახელმწიფო პოლიტიკური ან პოლიტიკური თანამდებობა ან ეწეოდა პარტიულ საქმიანობას.   </w:t>
      </w:r>
    </w:p>
    <w:p w14:paraId="29A9C9CF" w14:textId="77777777" w:rsidR="00164525" w:rsidRPr="00164525" w:rsidRDefault="00164525">
      <w:pPr>
        <w:pStyle w:val="Normal1"/>
        <w:pBdr>
          <w:top w:val="nil"/>
          <w:left w:val="nil"/>
          <w:bottom w:val="nil"/>
          <w:right w:val="nil"/>
          <w:between w:val="nil"/>
        </w:pBdr>
        <w:spacing w:after="0"/>
        <w:ind w:left="720"/>
        <w:jc w:val="both"/>
        <w:rPr>
          <w:rFonts w:ascii="Sylfaen" w:eastAsia="Merriweather" w:hAnsi="Sylfaen" w:cs="Merriweather"/>
          <w:color w:val="000000"/>
          <w:sz w:val="24"/>
          <w:szCs w:val="24"/>
        </w:rPr>
      </w:pPr>
    </w:p>
    <w:p w14:paraId="1BA7703C" w14:textId="7BC8D409" w:rsidR="0030528B" w:rsidRPr="00164525" w:rsidRDefault="00A94086">
      <w:pPr>
        <w:pStyle w:val="Normal1"/>
        <w:numPr>
          <w:ilvl w:val="0"/>
          <w:numId w:val="2"/>
        </w:numPr>
        <w:pBdr>
          <w:top w:val="nil"/>
          <w:left w:val="nil"/>
          <w:bottom w:val="nil"/>
          <w:right w:val="nil"/>
          <w:between w:val="nil"/>
        </w:pBdr>
        <w:spacing w:after="0"/>
        <w:contextualSpacing/>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უზენაესი სასამართლოს მოსამართლეების დანიშვნის პროცესი განსაკუთრებული საჯარო ინტერესის საგანია. </w:t>
      </w:r>
      <w:r w:rsidR="00F33685" w:rsidRPr="00164525">
        <w:rPr>
          <w:rFonts w:ascii="Sylfaen" w:eastAsia="Arial Unicode MS" w:hAnsi="Sylfaen" w:cs="Arial Unicode MS"/>
          <w:color w:val="000000"/>
          <w:sz w:val="24"/>
          <w:szCs w:val="24"/>
        </w:rPr>
        <w:t xml:space="preserve">საერთო სასამართლოების შესახებ საქართველოს ორგანული კანონით უნდა დადგინდეს უზენაესი სასამართლოს მოსამართლეობის კანდიდატების </w:t>
      </w:r>
      <w:r w:rsidR="00B76AB5" w:rsidRPr="00164525">
        <w:rPr>
          <w:rFonts w:ascii="Sylfaen" w:eastAsia="Arial Unicode MS" w:hAnsi="Sylfaen" w:cs="Arial Unicode MS"/>
          <w:color w:val="000000"/>
          <w:sz w:val="24"/>
          <w:szCs w:val="24"/>
        </w:rPr>
        <w:t xml:space="preserve">შერჩევისა და დანიშვნის </w:t>
      </w:r>
      <w:r w:rsidR="003E06A1" w:rsidRPr="00164525">
        <w:rPr>
          <w:rFonts w:ascii="Sylfaen" w:eastAsia="Arial Unicode MS" w:hAnsi="Sylfaen" w:cs="Arial Unicode MS"/>
          <w:color w:val="000000"/>
          <w:sz w:val="24"/>
          <w:szCs w:val="24"/>
        </w:rPr>
        <w:t>პროცესის გამჭვირვალობის კიდევ უფრო მაღალი სტანდარტი. კანდიდატების შერჩევა უნდა მოხდეს</w:t>
      </w:r>
      <w:r w:rsidR="00F33685" w:rsidRPr="00164525">
        <w:rPr>
          <w:rFonts w:ascii="Sylfaen" w:eastAsia="Arial Unicode MS" w:hAnsi="Sylfaen" w:cs="Arial Unicode MS"/>
          <w:color w:val="000000"/>
          <w:sz w:val="24"/>
          <w:szCs w:val="24"/>
        </w:rPr>
        <w:t xml:space="preserve"> ღია კონკურსის საფუძველზე. საბჭოს მიერ დამუშავებული და მიღებული ნებისმიერი ინფორმაცია კანდიდატების შესახებ უნდა იყოს ღია. კანდიდატების შესახებ სრული ინფორმაცია (კანდიდატის პირადი საქმე) საბჭომ უნდა გამოაქვეყნოს თავის ვებ-გვერდზე. კონკურსის გაგრძელება კანდიდატების რეგისტრაციიდან მხოლოდ 2 თვის შემდეგ უნდა იყო შესაძლებელი, რათა კანდიდატების შესახებ საზოგადოებაში გაიხსნას დისკუსია და შესაძლებელი იყოს მათ შესახებ გარკვეული ინფორმაციის მოძიება, დამუშავება, მოპოვებული ინფორმაციის საბჭოსთვის მიწოდება. გარდა ამისა, იმდენად, რამდენადაც უზენაესი სასამართლოს მოსამართლის არჩევის პროცესისადმი არსებობს განსაკუთრებით მაღალი საჯარო ინტრესი, დაინტერესებულ პირებს, უნდა მიეცეთ შესაძლებლობა, წინასწარი რეგისტრაციის საფუძველზე, </w:t>
      </w:r>
      <w:r w:rsidR="00F33685" w:rsidRPr="00164525">
        <w:rPr>
          <w:rFonts w:ascii="Sylfaen" w:eastAsia="Merriweather" w:hAnsi="Sylfaen" w:cs="Merriweather"/>
          <w:color w:val="000000"/>
          <w:sz w:val="24"/>
          <w:szCs w:val="24"/>
        </w:rPr>
        <w:t xml:space="preserve">გასაუბრების დროს </w:t>
      </w:r>
      <w:r w:rsidR="00F33685" w:rsidRPr="00164525">
        <w:rPr>
          <w:rFonts w:ascii="Sylfaen" w:eastAsia="Arial Unicode MS" w:hAnsi="Sylfaen" w:cs="Arial Unicode MS"/>
          <w:color w:val="000000"/>
          <w:sz w:val="24"/>
          <w:szCs w:val="24"/>
        </w:rPr>
        <w:t xml:space="preserve">კითხვები დაუსვან კანდიდატებს.   </w:t>
      </w:r>
    </w:p>
    <w:p w14:paraId="71AFCF0E" w14:textId="77777777" w:rsidR="00164525" w:rsidRPr="00164525" w:rsidRDefault="00164525" w:rsidP="00164525">
      <w:pPr>
        <w:pStyle w:val="Normal1"/>
        <w:pBdr>
          <w:top w:val="nil"/>
          <w:left w:val="nil"/>
          <w:bottom w:val="nil"/>
          <w:right w:val="nil"/>
          <w:between w:val="nil"/>
        </w:pBdr>
        <w:spacing w:after="0"/>
        <w:ind w:left="720"/>
        <w:contextualSpacing/>
        <w:jc w:val="both"/>
        <w:rPr>
          <w:rFonts w:ascii="Sylfaen" w:eastAsia="Merriweather" w:hAnsi="Sylfaen" w:cs="Merriweather"/>
          <w:color w:val="000000"/>
          <w:sz w:val="24"/>
          <w:szCs w:val="24"/>
        </w:rPr>
      </w:pPr>
    </w:p>
    <w:p w14:paraId="1FF38EF4" w14:textId="77777777" w:rsidR="005B77F8" w:rsidRPr="00164525" w:rsidRDefault="00F33685" w:rsidP="005B77F8">
      <w:pPr>
        <w:pStyle w:val="Normal1"/>
        <w:numPr>
          <w:ilvl w:val="0"/>
          <w:numId w:val="2"/>
        </w:numPr>
        <w:pBdr>
          <w:top w:val="nil"/>
          <w:left w:val="nil"/>
          <w:bottom w:val="nil"/>
          <w:right w:val="nil"/>
          <w:between w:val="nil"/>
        </w:pBdr>
        <w:spacing w:after="0"/>
        <w:contextualSpacing/>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უზენაესი სასამართლოს მოსამართლეების შერჩევა უნდა დაექვემდებაროს ქვემდგომი ინსტანციის სასამართლოების მოსამართლეთა შერჩევის პროცედურას, რომელიც დაიხვეწება ზემოთ მითითებული რეკომენდაციების შესაბამისად. კერძოდ, უზენაესი სასამართლოს მოსამართლეებზე გავრცელდეს კომპეტენტურობის და კეთილსინდისიერების კრიტერიუმებით შეფასების ქულათა სისტემა, დადგინდეს შეფასების წყაროები და მტკიცებულებები, კანდიდატებთან გასაუბრება ჩატარდეს საბჭოს ღია სხდომაზე. </w:t>
      </w:r>
    </w:p>
    <w:p w14:paraId="2CBC297E" w14:textId="77777777" w:rsidR="00164525" w:rsidRDefault="00164525" w:rsidP="00164525">
      <w:pPr>
        <w:pStyle w:val="Normal1"/>
        <w:pBdr>
          <w:top w:val="nil"/>
          <w:left w:val="nil"/>
          <w:bottom w:val="nil"/>
          <w:right w:val="nil"/>
          <w:between w:val="nil"/>
        </w:pBdr>
        <w:spacing w:after="0"/>
        <w:contextualSpacing/>
        <w:jc w:val="both"/>
        <w:rPr>
          <w:rFonts w:ascii="Sylfaen" w:eastAsia="Merriweather" w:hAnsi="Sylfaen" w:cs="Merriweather"/>
          <w:color w:val="000000"/>
          <w:sz w:val="24"/>
          <w:szCs w:val="24"/>
        </w:rPr>
      </w:pPr>
    </w:p>
    <w:p w14:paraId="00A74985" w14:textId="77777777" w:rsidR="00164525" w:rsidRPr="00164525" w:rsidRDefault="00164525" w:rsidP="00164525">
      <w:pPr>
        <w:pStyle w:val="Normal1"/>
        <w:pBdr>
          <w:top w:val="nil"/>
          <w:left w:val="nil"/>
          <w:bottom w:val="nil"/>
          <w:right w:val="nil"/>
          <w:between w:val="nil"/>
        </w:pBdr>
        <w:spacing w:after="0"/>
        <w:ind w:left="720"/>
        <w:contextualSpacing/>
        <w:jc w:val="both"/>
        <w:rPr>
          <w:rFonts w:ascii="Sylfaen" w:eastAsia="Merriweather" w:hAnsi="Sylfaen" w:cs="Merriweather"/>
          <w:color w:val="000000"/>
          <w:sz w:val="24"/>
          <w:szCs w:val="24"/>
        </w:rPr>
      </w:pPr>
    </w:p>
    <w:p w14:paraId="482BE830" w14:textId="02017F9F" w:rsidR="005B77F8" w:rsidRPr="00164525" w:rsidRDefault="00F33685" w:rsidP="00D779D1">
      <w:pPr>
        <w:pStyle w:val="Normal1"/>
        <w:numPr>
          <w:ilvl w:val="0"/>
          <w:numId w:val="2"/>
        </w:numPr>
        <w:pBdr>
          <w:top w:val="nil"/>
          <w:left w:val="nil"/>
          <w:bottom w:val="nil"/>
          <w:right w:val="nil"/>
          <w:between w:val="nil"/>
        </w:pBdr>
        <w:spacing w:after="0"/>
        <w:contextualSpacing/>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ორგანული კანონით დადგინდეს, რომ იუსტიციის უმაღლესი საბჭო უზენაესი სასამართლოს მოსამართლის თანამდებობაზე საქართველოს პარლამენტს წარუდგენს იმ კანდიდატებიდან საუკეთესო შეფასების მქონე 3 კანდიდატს</w:t>
      </w:r>
      <w:r w:rsidR="004772B8" w:rsidRPr="00164525">
        <w:rPr>
          <w:rFonts w:ascii="Sylfaen" w:eastAsia="Arial Unicode MS" w:hAnsi="Sylfaen" w:cs="Arial Unicode MS"/>
          <w:color w:val="000000"/>
          <w:sz w:val="24"/>
          <w:szCs w:val="24"/>
        </w:rPr>
        <w:t xml:space="preserve">. </w:t>
      </w:r>
      <w:r w:rsidR="005B77F8" w:rsidRPr="00164525">
        <w:rPr>
          <w:rFonts w:ascii="Sylfaen" w:eastAsia="Arial Unicode MS" w:hAnsi="Sylfaen" w:cs="Arial Unicode MS"/>
          <w:color w:val="000000"/>
          <w:sz w:val="24"/>
          <w:szCs w:val="24"/>
        </w:rPr>
        <w:t xml:space="preserve">საუკეთესო </w:t>
      </w:r>
      <w:r w:rsidR="004772B8" w:rsidRPr="00164525">
        <w:rPr>
          <w:rFonts w:ascii="Sylfaen" w:eastAsia="Arial Unicode MS" w:hAnsi="Sylfaen" w:cs="Arial Unicode MS"/>
          <w:color w:val="000000"/>
          <w:sz w:val="24"/>
          <w:szCs w:val="24"/>
        </w:rPr>
        <w:lastRenderedPageBreak/>
        <w:t>კანდიდატების შერჩევის წესი უნდა იყოს ქვემდგომი სასამართლოების მოსამართლეების შერჩევის წესის ანალოგიური.</w:t>
      </w:r>
      <w:r w:rsidR="005B77F8" w:rsidRPr="00164525">
        <w:rPr>
          <w:rFonts w:ascii="Sylfaen" w:eastAsia="Arial Unicode MS" w:hAnsi="Sylfaen" w:cs="Arial Unicode MS"/>
          <w:color w:val="000000"/>
          <w:sz w:val="24"/>
          <w:szCs w:val="24"/>
        </w:rPr>
        <w:t xml:space="preserve"> კერძოდ, შეფასების ეტაპი წარმატებით გავლილად ჩაეთვლება იმ კანდიდატს, რომელსაც საბჭოს წევრთა სრული შემადგენლობის არანაკლებ 2/3 სულ მცირე 70 ქულით შეაფასებს კეთილსინდისიერებისა და კომპეტენტურობის კრიტერიუმში ცალ-ცალკე. ხოლო, </w:t>
      </w:r>
      <w:r w:rsidR="007B1CB7" w:rsidRPr="00164525">
        <w:rPr>
          <w:rFonts w:ascii="Sylfaen" w:eastAsia="Arial Unicode MS" w:hAnsi="Sylfaen" w:cs="Arial Unicode MS"/>
          <w:color w:val="000000"/>
          <w:sz w:val="24"/>
          <w:szCs w:val="24"/>
        </w:rPr>
        <w:t xml:space="preserve">უზენაესი სასამართლოს მოსამართლის თანამდებობაზე წარდგენილი </w:t>
      </w:r>
      <w:r w:rsidR="00D779D1" w:rsidRPr="00164525">
        <w:rPr>
          <w:rFonts w:ascii="Sylfaen" w:eastAsia="Arial Unicode MS" w:hAnsi="Sylfaen" w:cs="Arial Unicode MS"/>
          <w:color w:val="000000"/>
          <w:sz w:val="24"/>
          <w:szCs w:val="24"/>
        </w:rPr>
        <w:t>იქნებიან</w:t>
      </w:r>
      <w:r w:rsidR="007B1CB7" w:rsidRPr="00164525">
        <w:rPr>
          <w:rFonts w:ascii="Sylfaen" w:eastAsia="Arial Unicode MS" w:hAnsi="Sylfaen" w:cs="Arial Unicode MS"/>
          <w:color w:val="000000"/>
          <w:sz w:val="24"/>
          <w:szCs w:val="24"/>
        </w:rPr>
        <w:t xml:space="preserve"> </w:t>
      </w:r>
      <w:r w:rsidR="005B77F8" w:rsidRPr="00164525">
        <w:rPr>
          <w:rFonts w:ascii="Sylfaen" w:eastAsia="Arial Unicode MS" w:hAnsi="Sylfaen" w:cs="Arial Unicode MS"/>
          <w:color w:val="000000"/>
          <w:sz w:val="24"/>
          <w:szCs w:val="24"/>
        </w:rPr>
        <w:t>ქულათა დაჯამების შედეგად საუკეთესო ქულ</w:t>
      </w:r>
      <w:r w:rsidR="00D779D1" w:rsidRPr="00164525">
        <w:rPr>
          <w:rFonts w:ascii="Sylfaen" w:eastAsia="Arial Unicode MS" w:hAnsi="Sylfaen" w:cs="Arial Unicode MS"/>
          <w:color w:val="000000"/>
          <w:sz w:val="24"/>
          <w:szCs w:val="24"/>
        </w:rPr>
        <w:t>ებ</w:t>
      </w:r>
      <w:r w:rsidR="005B77F8" w:rsidRPr="00164525">
        <w:rPr>
          <w:rFonts w:ascii="Sylfaen" w:eastAsia="Arial Unicode MS" w:hAnsi="Sylfaen" w:cs="Arial Unicode MS"/>
          <w:color w:val="000000"/>
          <w:sz w:val="24"/>
          <w:szCs w:val="24"/>
        </w:rPr>
        <w:t xml:space="preserve">ის მქონე </w:t>
      </w:r>
      <w:r w:rsidR="00D779D1" w:rsidRPr="00164525">
        <w:rPr>
          <w:rFonts w:ascii="Sylfaen" w:eastAsia="Arial Unicode MS" w:hAnsi="Sylfaen" w:cs="Arial Unicode MS"/>
          <w:color w:val="000000"/>
          <w:sz w:val="24"/>
          <w:szCs w:val="24"/>
        </w:rPr>
        <w:t>კანდიდატები</w:t>
      </w:r>
      <w:r w:rsidR="005B77F8" w:rsidRPr="00164525">
        <w:rPr>
          <w:rFonts w:ascii="Sylfaen" w:eastAsia="Arial Unicode MS" w:hAnsi="Sylfaen" w:cs="Arial Unicode MS"/>
          <w:color w:val="000000"/>
          <w:sz w:val="24"/>
          <w:szCs w:val="24"/>
        </w:rPr>
        <w:t xml:space="preserve">. </w:t>
      </w:r>
    </w:p>
    <w:p w14:paraId="499086C3" w14:textId="77777777" w:rsidR="00164525" w:rsidRPr="00164525" w:rsidRDefault="00164525" w:rsidP="00164525">
      <w:pPr>
        <w:pStyle w:val="Normal1"/>
        <w:pBdr>
          <w:top w:val="nil"/>
          <w:left w:val="nil"/>
          <w:bottom w:val="nil"/>
          <w:right w:val="nil"/>
          <w:between w:val="nil"/>
        </w:pBdr>
        <w:spacing w:after="0"/>
        <w:ind w:left="720"/>
        <w:contextualSpacing/>
        <w:jc w:val="both"/>
        <w:rPr>
          <w:rFonts w:ascii="Sylfaen" w:eastAsia="Merriweather" w:hAnsi="Sylfaen" w:cs="Merriweather"/>
          <w:color w:val="000000"/>
          <w:sz w:val="24"/>
          <w:szCs w:val="24"/>
        </w:rPr>
      </w:pPr>
    </w:p>
    <w:p w14:paraId="70582B17" w14:textId="77777777" w:rsidR="0030528B" w:rsidRPr="00164525" w:rsidRDefault="00F33685">
      <w:pPr>
        <w:pStyle w:val="Normal1"/>
        <w:numPr>
          <w:ilvl w:val="0"/>
          <w:numId w:val="2"/>
        </w:numPr>
        <w:pBdr>
          <w:top w:val="nil"/>
          <w:left w:val="nil"/>
          <w:bottom w:val="nil"/>
          <w:right w:val="nil"/>
          <w:between w:val="nil"/>
        </w:pBdr>
        <w:spacing w:after="0"/>
        <w:contextualSpacing/>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მიზანშეწონილია იუსტიციის საბჭომ პარლამენტს წარუდგინოს უზენაესი სასამართლოს მოსამართლის ერთ ვაკანტურ ადგილზე სულ მცირე 3 კანდიდატი. ამასთან, პარლამენტის მიერ კანდიდატის არარჩევის შემთხვევაში საბჭო უნდა იყოს უფლებამოსილი პარლამენტს ერთი და იგივე კანდიდატი მხოლოდ ორჯერ წარუდგინოს. თუ კანდიდატი მეორედაც არ იქნება არჩეული, საბჭომ ხელახალი კონკურსი უნდა ჩაატაროს. თუ საბჭოს მიერ ჩატარებული კონკურსის შედეგად, წარსადგენი კანდიდატების საჭირო რაოდენობა არ მოგროვდა, საბჭო მინიმუმ სამი კანდიდატის წარდგენის მიზნით საჭირო რაოდენობის კანდიდატების დამატებით შესარჩევად კვლავ გამოაცხადებს კონკურსს.   </w:t>
      </w:r>
    </w:p>
    <w:p w14:paraId="29EE190D" w14:textId="77777777" w:rsidR="00164525" w:rsidRDefault="00164525" w:rsidP="00164525">
      <w:pPr>
        <w:pStyle w:val="Normal1"/>
        <w:pBdr>
          <w:top w:val="nil"/>
          <w:left w:val="nil"/>
          <w:bottom w:val="nil"/>
          <w:right w:val="nil"/>
          <w:between w:val="nil"/>
        </w:pBdr>
        <w:spacing w:after="0"/>
        <w:contextualSpacing/>
        <w:jc w:val="both"/>
        <w:rPr>
          <w:rFonts w:ascii="Sylfaen" w:eastAsia="Merriweather" w:hAnsi="Sylfaen" w:cs="Merriweather"/>
          <w:color w:val="000000"/>
          <w:sz w:val="24"/>
          <w:szCs w:val="24"/>
        </w:rPr>
      </w:pPr>
    </w:p>
    <w:p w14:paraId="488ED0D3" w14:textId="77777777" w:rsidR="00164525" w:rsidRPr="00164525" w:rsidRDefault="00164525" w:rsidP="00164525">
      <w:pPr>
        <w:pStyle w:val="Normal1"/>
        <w:pBdr>
          <w:top w:val="nil"/>
          <w:left w:val="nil"/>
          <w:bottom w:val="nil"/>
          <w:right w:val="nil"/>
          <w:between w:val="nil"/>
        </w:pBdr>
        <w:spacing w:after="0"/>
        <w:ind w:left="720"/>
        <w:contextualSpacing/>
        <w:jc w:val="both"/>
        <w:rPr>
          <w:rFonts w:ascii="Sylfaen" w:eastAsia="Merriweather" w:hAnsi="Sylfaen" w:cs="Merriweather"/>
          <w:color w:val="000000"/>
          <w:sz w:val="24"/>
          <w:szCs w:val="24"/>
        </w:rPr>
      </w:pPr>
    </w:p>
    <w:p w14:paraId="0179FAAC" w14:textId="77777777" w:rsidR="0030528B" w:rsidRPr="00164525" w:rsidRDefault="00F33685">
      <w:pPr>
        <w:pStyle w:val="Normal1"/>
        <w:numPr>
          <w:ilvl w:val="0"/>
          <w:numId w:val="2"/>
        </w:numPr>
        <w:pBdr>
          <w:top w:val="nil"/>
          <w:left w:val="nil"/>
          <w:bottom w:val="nil"/>
          <w:right w:val="nil"/>
          <w:between w:val="nil"/>
        </w:pBdr>
        <w:spacing w:after="0"/>
        <w:contextualSpacing/>
        <w:jc w:val="both"/>
        <w:rPr>
          <w:rFonts w:ascii="Sylfaen" w:eastAsia="Merriweather" w:hAnsi="Sylfaen" w:cs="Merriweather"/>
          <w:color w:val="000000"/>
          <w:sz w:val="24"/>
          <w:szCs w:val="24"/>
        </w:rPr>
      </w:pPr>
      <w:bookmarkStart w:id="1" w:name="_gjdgxs" w:colFirst="0" w:colLast="0"/>
      <w:bookmarkEnd w:id="1"/>
      <w:r w:rsidRPr="00164525">
        <w:rPr>
          <w:rFonts w:ascii="Sylfaen" w:eastAsia="Arial Unicode MS" w:hAnsi="Sylfaen" w:cs="Arial Unicode MS"/>
          <w:color w:val="000000"/>
          <w:sz w:val="24"/>
          <w:szCs w:val="24"/>
        </w:rPr>
        <w:t xml:space="preserve">უზენაესი სასამართლოს მოსამართლეობის კანდიდატებზე არ უნდა გავრცელდეს მოსამართლის საკვალიფიკაციო გამოცდის ჩაბარების და იუსტიციის უმაღლეს სკოლაში სწავლის მოთხოვნა, რაც გაზრდის კონკურენციას და უფრო მეტ პროფესიონალს მისცემს შესაძლებლობას მონაწილეობა მიიღოს უზენაესი სასამართლოს მოსამართლეობის კანდიდატების შესარჩევ კონკურსში. ამასთან, კონკურენცია არ უნდა შეიზღუდოს მოსამართლედ ან სასამართლო სისტემაში მუშაობის გამოცდილების მოთხოვნით. </w:t>
      </w:r>
    </w:p>
    <w:p w14:paraId="2E43DEDE" w14:textId="77777777" w:rsidR="00164525" w:rsidRPr="00164525" w:rsidRDefault="00164525" w:rsidP="00164525">
      <w:pPr>
        <w:pStyle w:val="Normal1"/>
        <w:pBdr>
          <w:top w:val="nil"/>
          <w:left w:val="nil"/>
          <w:bottom w:val="nil"/>
          <w:right w:val="nil"/>
          <w:between w:val="nil"/>
        </w:pBdr>
        <w:spacing w:after="0"/>
        <w:ind w:left="720"/>
        <w:contextualSpacing/>
        <w:jc w:val="both"/>
        <w:rPr>
          <w:rFonts w:ascii="Sylfaen" w:eastAsia="Merriweather" w:hAnsi="Sylfaen" w:cs="Merriweather"/>
          <w:color w:val="000000"/>
          <w:sz w:val="24"/>
          <w:szCs w:val="24"/>
        </w:rPr>
      </w:pPr>
    </w:p>
    <w:p w14:paraId="3F92442B" w14:textId="77777777" w:rsidR="0030528B" w:rsidRPr="00164525" w:rsidRDefault="00F33685">
      <w:pPr>
        <w:pStyle w:val="Normal1"/>
        <w:numPr>
          <w:ilvl w:val="0"/>
          <w:numId w:val="2"/>
        </w:numPr>
        <w:pBdr>
          <w:top w:val="nil"/>
          <w:left w:val="nil"/>
          <w:bottom w:val="nil"/>
          <w:right w:val="nil"/>
          <w:between w:val="nil"/>
        </w:pBdr>
        <w:spacing w:after="0"/>
        <w:contextualSpacing/>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იუსტიციის უმაღლესი საბჭოს მიერ კანდიდატის შეფასების პროცესი უნდა დაექვემდებაროს გასაჩივრებას უზენაესი სასამართლოს საკვალიფიკაციო პალატაში. გასაჩივრებას ვერ დაექვემდებარება საქართველოს პარლამენტის მიერ უზენაესი სასამართლოს მოსამართლის თანამდებობაზე წარდგენილი პირის აურჩევლობა. </w:t>
      </w:r>
    </w:p>
    <w:p w14:paraId="5F3112DF" w14:textId="77777777" w:rsidR="00164525" w:rsidRDefault="00164525" w:rsidP="00164525">
      <w:pPr>
        <w:pStyle w:val="Normal1"/>
        <w:pBdr>
          <w:top w:val="nil"/>
          <w:left w:val="nil"/>
          <w:bottom w:val="nil"/>
          <w:right w:val="nil"/>
          <w:between w:val="nil"/>
        </w:pBdr>
        <w:spacing w:after="0"/>
        <w:contextualSpacing/>
        <w:jc w:val="both"/>
        <w:rPr>
          <w:rFonts w:ascii="Sylfaen" w:eastAsia="Merriweather" w:hAnsi="Sylfaen" w:cs="Merriweather"/>
          <w:color w:val="000000"/>
          <w:sz w:val="24"/>
          <w:szCs w:val="24"/>
        </w:rPr>
      </w:pPr>
    </w:p>
    <w:p w14:paraId="7CC9A7A3" w14:textId="77777777" w:rsidR="00164525" w:rsidRPr="00164525" w:rsidRDefault="00164525" w:rsidP="00164525">
      <w:pPr>
        <w:pStyle w:val="Normal1"/>
        <w:pBdr>
          <w:top w:val="nil"/>
          <w:left w:val="nil"/>
          <w:bottom w:val="nil"/>
          <w:right w:val="nil"/>
          <w:between w:val="nil"/>
        </w:pBdr>
        <w:spacing w:after="0"/>
        <w:ind w:left="720"/>
        <w:contextualSpacing/>
        <w:jc w:val="both"/>
        <w:rPr>
          <w:rFonts w:ascii="Sylfaen" w:eastAsia="Merriweather" w:hAnsi="Sylfaen" w:cs="Merriweather"/>
          <w:color w:val="000000"/>
          <w:sz w:val="24"/>
          <w:szCs w:val="24"/>
        </w:rPr>
      </w:pPr>
    </w:p>
    <w:p w14:paraId="219B648E" w14:textId="08A527BC" w:rsidR="0030528B" w:rsidRPr="00164525" w:rsidRDefault="00F33685" w:rsidP="00D779D1">
      <w:pPr>
        <w:pStyle w:val="Normal1"/>
        <w:numPr>
          <w:ilvl w:val="0"/>
          <w:numId w:val="2"/>
        </w:numPr>
        <w:pBdr>
          <w:top w:val="nil"/>
          <w:left w:val="nil"/>
          <w:bottom w:val="nil"/>
          <w:right w:val="nil"/>
          <w:between w:val="nil"/>
        </w:pBdr>
        <w:spacing w:after="0"/>
        <w:contextualSpacing/>
        <w:jc w:val="both"/>
        <w:rPr>
          <w:rFonts w:ascii="Sylfaen" w:eastAsia="Merriweather" w:hAnsi="Sylfaen" w:cs="Merriweather"/>
          <w:color w:val="000000"/>
          <w:sz w:val="24"/>
          <w:szCs w:val="24"/>
        </w:rPr>
      </w:pPr>
      <w:r w:rsidRPr="00164525">
        <w:rPr>
          <w:rFonts w:ascii="Sylfaen" w:eastAsia="Arial Unicode MS" w:hAnsi="Sylfaen" w:cs="Arial Unicode MS"/>
          <w:color w:val="000000"/>
          <w:sz w:val="24"/>
          <w:szCs w:val="24"/>
        </w:rPr>
        <w:t xml:space="preserve">მაღალი საჯარო ინტერესიდან და საკითხის მნიშვნელობიდან გამომდინარე, კანონით უნდა განისაზღვროს დეტალური პროცედურა, რომლის დაცვითაც უნდა მოხდეს </w:t>
      </w:r>
      <w:r w:rsidRPr="00164525">
        <w:rPr>
          <w:rFonts w:ascii="Sylfaen" w:eastAsia="Arial Unicode MS" w:hAnsi="Sylfaen" w:cs="Arial Unicode MS"/>
          <w:color w:val="000000"/>
          <w:sz w:val="24"/>
          <w:szCs w:val="24"/>
        </w:rPr>
        <w:lastRenderedPageBreak/>
        <w:t xml:space="preserve">პარლამენტის მიერ კანდიდატების არჩევა. კერძოდ, უნდა დადგინდეს პარლამენტის მიერ კანდიდატურების განხილვის მაქსიმალური ვადა, პარლამენტის კომიტეტების მიერ კანდიდატურების მოსმენის და კითხვების დასმის პროცედურა, დაინტერესებული პირების დასწრების და კითხვების დასმის შესაძლებლობა, დაინტერესებული პირების მიერ პარლამენტისთვის კანდიდატების შესახებ ინფორმაციის მიწოდების ვადა და წესი. </w:t>
      </w:r>
    </w:p>
    <w:p w14:paraId="616D5F78" w14:textId="77777777" w:rsidR="0030528B" w:rsidRDefault="0030528B">
      <w:pPr>
        <w:pStyle w:val="Normal1"/>
        <w:rPr>
          <w:rFonts w:ascii="Sylfaen" w:hAnsi="Sylfaen"/>
          <w:sz w:val="24"/>
          <w:szCs w:val="24"/>
        </w:rPr>
      </w:pPr>
    </w:p>
    <w:p w14:paraId="78ADDC2F" w14:textId="77777777" w:rsidR="00164525" w:rsidRDefault="00164525">
      <w:pPr>
        <w:pStyle w:val="Normal1"/>
        <w:rPr>
          <w:rFonts w:ascii="Sylfaen" w:hAnsi="Sylfaen"/>
          <w:sz w:val="24"/>
          <w:szCs w:val="24"/>
        </w:rPr>
      </w:pPr>
    </w:p>
    <w:p w14:paraId="40E4FBD9" w14:textId="77777777" w:rsidR="00164525" w:rsidRDefault="00164525">
      <w:pPr>
        <w:pStyle w:val="Normal1"/>
        <w:rPr>
          <w:rFonts w:ascii="Sylfaen" w:hAnsi="Sylfaen"/>
          <w:sz w:val="24"/>
          <w:szCs w:val="24"/>
        </w:rPr>
      </w:pPr>
    </w:p>
    <w:p w14:paraId="5423A8FC" w14:textId="77777777" w:rsidR="00164525" w:rsidRDefault="00164525">
      <w:pPr>
        <w:pStyle w:val="Normal1"/>
        <w:rPr>
          <w:rFonts w:ascii="Sylfaen" w:hAnsi="Sylfaen"/>
          <w:sz w:val="24"/>
          <w:szCs w:val="24"/>
        </w:rPr>
      </w:pPr>
    </w:p>
    <w:p w14:paraId="7716A023" w14:textId="77777777" w:rsidR="00164525" w:rsidRDefault="00164525">
      <w:pPr>
        <w:pStyle w:val="Normal1"/>
        <w:rPr>
          <w:rFonts w:ascii="Sylfaen" w:hAnsi="Sylfaen"/>
          <w:sz w:val="24"/>
          <w:szCs w:val="24"/>
        </w:rPr>
      </w:pPr>
    </w:p>
    <w:p w14:paraId="3A0A61B1" w14:textId="77777777" w:rsidR="00164525" w:rsidRDefault="00164525">
      <w:pPr>
        <w:pStyle w:val="Normal1"/>
        <w:rPr>
          <w:rFonts w:ascii="Sylfaen" w:hAnsi="Sylfaen"/>
          <w:sz w:val="24"/>
          <w:szCs w:val="24"/>
        </w:rPr>
      </w:pPr>
    </w:p>
    <w:p w14:paraId="3B528A42" w14:textId="77777777" w:rsidR="00164525" w:rsidRDefault="00164525">
      <w:pPr>
        <w:pStyle w:val="Normal1"/>
        <w:rPr>
          <w:rFonts w:ascii="Sylfaen" w:hAnsi="Sylfaen"/>
          <w:sz w:val="24"/>
          <w:szCs w:val="24"/>
        </w:rPr>
      </w:pPr>
    </w:p>
    <w:p w14:paraId="688EE057" w14:textId="77777777" w:rsidR="00164525" w:rsidRDefault="00164525">
      <w:pPr>
        <w:pStyle w:val="Normal1"/>
        <w:rPr>
          <w:rFonts w:ascii="Sylfaen" w:hAnsi="Sylfaen"/>
          <w:sz w:val="24"/>
          <w:szCs w:val="24"/>
        </w:rPr>
      </w:pPr>
    </w:p>
    <w:p w14:paraId="4C4145B1" w14:textId="77777777" w:rsidR="00164525" w:rsidRDefault="00164525">
      <w:pPr>
        <w:pStyle w:val="Normal1"/>
        <w:rPr>
          <w:rFonts w:ascii="Sylfaen" w:hAnsi="Sylfaen"/>
          <w:sz w:val="24"/>
          <w:szCs w:val="24"/>
        </w:rPr>
      </w:pPr>
    </w:p>
    <w:p w14:paraId="41DB59B5" w14:textId="77777777" w:rsidR="00164525" w:rsidRDefault="00164525">
      <w:pPr>
        <w:pStyle w:val="Normal1"/>
        <w:rPr>
          <w:rFonts w:ascii="Sylfaen" w:hAnsi="Sylfaen"/>
          <w:sz w:val="24"/>
          <w:szCs w:val="24"/>
        </w:rPr>
      </w:pPr>
    </w:p>
    <w:p w14:paraId="2B9E8894" w14:textId="3D133810" w:rsidR="00164525" w:rsidRPr="00164525" w:rsidRDefault="00164525" w:rsidP="00164525">
      <w:pPr>
        <w:pStyle w:val="Normal1"/>
        <w:rPr>
          <w:rFonts w:ascii="Sylfaen" w:hAnsi="Sylfaen"/>
          <w:sz w:val="24"/>
          <w:szCs w:val="24"/>
        </w:rPr>
      </w:pPr>
      <w:bookmarkStart w:id="2" w:name="_GoBack"/>
      <w:bookmarkEnd w:id="2"/>
    </w:p>
    <w:sectPr w:rsidR="00164525" w:rsidRPr="00164525">
      <w:footerReference w:type="default" r:id="rId9"/>
      <w:pgSz w:w="12240" w:h="15840"/>
      <w:pgMar w:top="1440" w:right="990" w:bottom="1440" w:left="117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DF920" w14:textId="77777777" w:rsidR="00164525" w:rsidRDefault="00164525">
      <w:pPr>
        <w:spacing w:after="0" w:line="240" w:lineRule="auto"/>
      </w:pPr>
      <w:r>
        <w:separator/>
      </w:r>
    </w:p>
  </w:endnote>
  <w:endnote w:type="continuationSeparator" w:id="0">
    <w:p w14:paraId="35A98089" w14:textId="77777777" w:rsidR="00164525" w:rsidRDefault="00164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Sylfaen">
    <w:panose1 w:val="010A0502050306030303"/>
    <w:charset w:val="00"/>
    <w:family w:val="auto"/>
    <w:pitch w:val="variable"/>
    <w:sig w:usb0="04000687" w:usb1="00000000" w:usb2="00000000" w:usb3="00000000" w:csb0="0000009F" w:csb1="00000000"/>
  </w:font>
  <w:font w:name="Arial Unicode MS">
    <w:panose1 w:val="020B0604020202020204"/>
    <w:charset w:val="4E"/>
    <w:family w:val="auto"/>
    <w:pitch w:val="variable"/>
    <w:sig w:usb0="F7FFAFFF" w:usb1="E9DFFFFF" w:usb2="0000003F" w:usb3="00000000" w:csb0="003F01FF" w:csb1="00000000"/>
  </w:font>
  <w:font w:name="Merriweather">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0CE96" w14:textId="77777777" w:rsidR="00164525" w:rsidRDefault="00164525">
    <w:pPr>
      <w:pStyle w:val="Normal1"/>
      <w:pBdr>
        <w:top w:val="nil"/>
        <w:left w:val="nil"/>
        <w:bottom w:val="nil"/>
        <w:right w:val="nil"/>
        <w:between w:val="nil"/>
      </w:pBdr>
      <w:tabs>
        <w:tab w:val="center" w:pos="4844"/>
        <w:tab w:val="right" w:pos="968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30C91">
      <w:rPr>
        <w:noProof/>
        <w:color w:val="000000"/>
      </w:rPr>
      <w:t>1</w:t>
    </w:r>
    <w:r>
      <w:rPr>
        <w:color w:val="000000"/>
      </w:rPr>
      <w:fldChar w:fldCharType="end"/>
    </w:r>
  </w:p>
  <w:p w14:paraId="6852296E" w14:textId="77777777" w:rsidR="00164525" w:rsidRDefault="00164525">
    <w:pPr>
      <w:pStyle w:val="Normal1"/>
      <w:pBdr>
        <w:top w:val="nil"/>
        <w:left w:val="nil"/>
        <w:bottom w:val="nil"/>
        <w:right w:val="nil"/>
        <w:between w:val="nil"/>
      </w:pBdr>
      <w:tabs>
        <w:tab w:val="center" w:pos="4844"/>
        <w:tab w:val="right" w:pos="9689"/>
      </w:tabs>
      <w:spacing w:after="0" w:line="240" w:lineRule="auto"/>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2FBE8" w14:textId="77777777" w:rsidR="00164525" w:rsidRDefault="00164525">
      <w:pPr>
        <w:spacing w:after="0" w:line="240" w:lineRule="auto"/>
      </w:pPr>
      <w:r>
        <w:separator/>
      </w:r>
    </w:p>
  </w:footnote>
  <w:footnote w:type="continuationSeparator" w:id="0">
    <w:p w14:paraId="25443697" w14:textId="77777777" w:rsidR="00164525" w:rsidRDefault="00164525">
      <w:pPr>
        <w:spacing w:after="0" w:line="240" w:lineRule="auto"/>
      </w:pPr>
      <w:r>
        <w:continuationSeparator/>
      </w:r>
    </w:p>
  </w:footnote>
  <w:footnote w:id="1">
    <w:p w14:paraId="4955B4D4" w14:textId="77777777" w:rsidR="00164525" w:rsidRDefault="00164525">
      <w:pPr>
        <w:pStyle w:val="Normal1"/>
        <w:pBdr>
          <w:top w:val="nil"/>
          <w:left w:val="nil"/>
          <w:bottom w:val="nil"/>
          <w:right w:val="nil"/>
          <w:between w:val="nil"/>
        </w:pBdr>
        <w:spacing w:after="0" w:line="240" w:lineRule="auto"/>
        <w:jc w:val="both"/>
        <w:rPr>
          <w:rFonts w:ascii="Merriweather" w:eastAsia="Merriweather" w:hAnsi="Merriweather" w:cs="Merriweather"/>
          <w:color w:val="000000"/>
          <w:sz w:val="20"/>
          <w:szCs w:val="20"/>
        </w:rPr>
      </w:pPr>
      <w:r>
        <w:rPr>
          <w:vertAlign w:val="superscript"/>
        </w:rPr>
        <w:footnoteRef/>
      </w:r>
      <w:r>
        <w:rPr>
          <w:color w:val="000000"/>
          <w:sz w:val="20"/>
          <w:szCs w:val="20"/>
        </w:rPr>
        <w:t xml:space="preserve"> </w:t>
      </w:r>
      <w:r>
        <w:rPr>
          <w:rFonts w:ascii="Arial Unicode MS" w:eastAsia="Arial Unicode MS" w:hAnsi="Arial Unicode MS" w:cs="Arial Unicode MS"/>
          <w:color w:val="000000"/>
          <w:sz w:val="20"/>
          <w:szCs w:val="20"/>
        </w:rPr>
        <w:t>ევროპის მოსამართლეთა საკონსულტაციო საბჭოს (CCJE) დასკვნა #10(2007) მართლმსაჯულების საბჭო საზოგადოების სამსახურში, პარა.: 92, 92. „მართლმსაჯულების საბჭოს ყველა გადაწყვეტილება, რომელიც შეეხება მოსამართლის დანიშვნას, დაწინაურებას, შეფასებას, დისციპლინას და ნებისმიერი სხვა გადაწყვეტილება მოსამართლის კარიერის შესახებ უნდა იყოს დასაბუთებული... ყველა დაინტერესებულ პირს უნდა შეეძლოს, ჩაიხედოს გაკეთებულ არჩევანში და შეამოწმოს, რომ მართლმსაჯულების საბჭომ დანიშვნებთან და დაწინაურებებთან მიმართებით წესების და კრიტერიუმები გამოიყენა დამსახურების საფუძველზე.“</w:t>
      </w:r>
    </w:p>
    <w:p w14:paraId="7806F8A9" w14:textId="77777777" w:rsidR="00164525" w:rsidRDefault="00164525">
      <w:pPr>
        <w:pStyle w:val="Normal1"/>
        <w:pBdr>
          <w:top w:val="nil"/>
          <w:left w:val="nil"/>
          <w:bottom w:val="nil"/>
          <w:right w:val="nil"/>
          <w:between w:val="nil"/>
        </w:pBdr>
        <w:spacing w:after="0" w:line="240" w:lineRule="auto"/>
        <w:jc w:val="both"/>
        <w:rPr>
          <w:rFonts w:ascii="Merriweather" w:eastAsia="Merriweather" w:hAnsi="Merriweather" w:cs="Merriweather"/>
          <w:color w:val="000000"/>
          <w:sz w:val="20"/>
          <w:szCs w:val="20"/>
        </w:rPr>
      </w:pPr>
      <w:r>
        <w:rPr>
          <w:rFonts w:ascii="Arial Unicode MS" w:eastAsia="Arial Unicode MS" w:hAnsi="Arial Unicode MS" w:cs="Arial Unicode MS"/>
          <w:color w:val="000000"/>
          <w:sz w:val="20"/>
          <w:szCs w:val="20"/>
        </w:rPr>
        <w:t>მინისტრთა</w:t>
      </w:r>
      <w:r>
        <w:rPr>
          <w:color w:val="000000"/>
          <w:sz w:val="20"/>
          <w:szCs w:val="20"/>
        </w:rPr>
        <w:t xml:space="preserve"> </w:t>
      </w:r>
      <w:r>
        <w:rPr>
          <w:rFonts w:ascii="Arial Unicode MS" w:eastAsia="Arial Unicode MS" w:hAnsi="Arial Unicode MS" w:cs="Arial Unicode MS"/>
          <w:color w:val="000000"/>
          <w:sz w:val="20"/>
          <w:szCs w:val="20"/>
        </w:rPr>
        <w:t>კომიტეტის</w:t>
      </w:r>
      <w:r>
        <w:rPr>
          <w:color w:val="000000"/>
          <w:sz w:val="20"/>
          <w:szCs w:val="20"/>
        </w:rPr>
        <w:t xml:space="preserve"> </w:t>
      </w:r>
      <w:r>
        <w:rPr>
          <w:rFonts w:ascii="Arial Unicode MS" w:eastAsia="Arial Unicode MS" w:hAnsi="Arial Unicode MS" w:cs="Arial Unicode MS"/>
          <w:color w:val="000000"/>
          <w:sz w:val="20"/>
          <w:szCs w:val="20"/>
        </w:rPr>
        <w:t>რეკომენდაციები</w:t>
      </w:r>
      <w:r>
        <w:rPr>
          <w:color w:val="000000"/>
          <w:sz w:val="20"/>
          <w:szCs w:val="20"/>
        </w:rPr>
        <w:t xml:space="preserve"> </w:t>
      </w:r>
      <w:r>
        <w:rPr>
          <w:rFonts w:ascii="Arial Unicode MS" w:eastAsia="Arial Unicode MS" w:hAnsi="Arial Unicode MS" w:cs="Arial Unicode MS"/>
          <w:color w:val="000000"/>
          <w:sz w:val="20"/>
          <w:szCs w:val="20"/>
        </w:rPr>
        <w:t>წევრი</w:t>
      </w:r>
      <w:r>
        <w:rPr>
          <w:color w:val="000000"/>
          <w:sz w:val="20"/>
          <w:szCs w:val="20"/>
        </w:rPr>
        <w:t xml:space="preserve"> </w:t>
      </w:r>
      <w:r>
        <w:rPr>
          <w:rFonts w:ascii="Arial Unicode MS" w:eastAsia="Arial Unicode MS" w:hAnsi="Arial Unicode MS" w:cs="Arial Unicode MS"/>
          <w:color w:val="000000"/>
          <w:sz w:val="20"/>
          <w:szCs w:val="20"/>
        </w:rPr>
        <w:t>ქვეყნების</w:t>
      </w:r>
      <w:r>
        <w:rPr>
          <w:color w:val="000000"/>
          <w:sz w:val="20"/>
          <w:szCs w:val="20"/>
        </w:rPr>
        <w:t xml:space="preserve"> </w:t>
      </w:r>
      <w:r>
        <w:rPr>
          <w:rFonts w:ascii="Arial Unicode MS" w:eastAsia="Arial Unicode MS" w:hAnsi="Arial Unicode MS" w:cs="Arial Unicode MS"/>
          <w:color w:val="000000"/>
          <w:sz w:val="20"/>
          <w:szCs w:val="20"/>
        </w:rPr>
        <w:t>მოსამართლეთათვის</w:t>
      </w:r>
      <w:r>
        <w:rPr>
          <w:color w:val="000000"/>
          <w:sz w:val="20"/>
          <w:szCs w:val="20"/>
        </w:rPr>
        <w:t xml:space="preserve">: </w:t>
      </w:r>
      <w:r>
        <w:rPr>
          <w:rFonts w:ascii="Arial Unicode MS" w:eastAsia="Arial Unicode MS" w:hAnsi="Arial Unicode MS" w:cs="Arial Unicode MS"/>
          <w:color w:val="000000"/>
          <w:sz w:val="20"/>
          <w:szCs w:val="20"/>
        </w:rPr>
        <w:t>დამოუკიდებლობა</w:t>
      </w:r>
      <w:r>
        <w:rPr>
          <w:color w:val="000000"/>
          <w:sz w:val="20"/>
          <w:szCs w:val="20"/>
        </w:rPr>
        <w:t xml:space="preserve">, </w:t>
      </w:r>
      <w:r>
        <w:rPr>
          <w:rFonts w:ascii="Arial Unicode MS" w:eastAsia="Arial Unicode MS" w:hAnsi="Arial Unicode MS" w:cs="Arial Unicode MS"/>
          <w:color w:val="000000"/>
          <w:sz w:val="20"/>
          <w:szCs w:val="20"/>
        </w:rPr>
        <w:t>ეფექტურობა</w:t>
      </w:r>
      <w:r>
        <w:rPr>
          <w:color w:val="000000"/>
          <w:sz w:val="20"/>
          <w:szCs w:val="20"/>
        </w:rPr>
        <w:t xml:space="preserve"> </w:t>
      </w:r>
      <w:r>
        <w:rPr>
          <w:rFonts w:ascii="Arial Unicode MS" w:eastAsia="Arial Unicode MS" w:hAnsi="Arial Unicode MS" w:cs="Arial Unicode MS"/>
          <w:color w:val="000000"/>
          <w:sz w:val="20"/>
          <w:szCs w:val="20"/>
        </w:rPr>
        <w:t>და</w:t>
      </w:r>
      <w:r>
        <w:rPr>
          <w:color w:val="000000"/>
          <w:sz w:val="20"/>
          <w:szCs w:val="20"/>
        </w:rPr>
        <w:t xml:space="preserve"> </w:t>
      </w:r>
      <w:r>
        <w:rPr>
          <w:rFonts w:ascii="Arial Unicode MS" w:eastAsia="Arial Unicode MS" w:hAnsi="Arial Unicode MS" w:cs="Arial Unicode MS"/>
          <w:color w:val="000000"/>
          <w:sz w:val="20"/>
          <w:szCs w:val="20"/>
        </w:rPr>
        <w:t>პასუხისმგებლობები</w:t>
      </w:r>
      <w:r>
        <w:rPr>
          <w:color w:val="000000"/>
          <w:sz w:val="20"/>
          <w:szCs w:val="20"/>
        </w:rPr>
        <w:t xml:space="preserve">”, </w:t>
      </w:r>
      <w:r>
        <w:rPr>
          <w:rFonts w:ascii="Arial Unicode MS" w:eastAsia="Arial Unicode MS" w:hAnsi="Arial Unicode MS" w:cs="Arial Unicode MS"/>
          <w:color w:val="000000"/>
          <w:sz w:val="20"/>
          <w:szCs w:val="20"/>
        </w:rPr>
        <w:t>მკ</w:t>
      </w:r>
      <w:r>
        <w:rPr>
          <w:color w:val="000000"/>
          <w:sz w:val="20"/>
          <w:szCs w:val="20"/>
        </w:rPr>
        <w:t>/</w:t>
      </w:r>
      <w:r>
        <w:rPr>
          <w:rFonts w:ascii="Arial Unicode MS" w:eastAsia="Arial Unicode MS" w:hAnsi="Arial Unicode MS" w:cs="Arial Unicode MS"/>
          <w:color w:val="000000"/>
          <w:sz w:val="20"/>
          <w:szCs w:val="20"/>
        </w:rPr>
        <w:t>რეკ</w:t>
      </w:r>
      <w:r>
        <w:rPr>
          <w:color w:val="000000"/>
          <w:sz w:val="20"/>
          <w:szCs w:val="20"/>
        </w:rPr>
        <w:t xml:space="preserve">(2010)12 </w:t>
      </w:r>
      <w:r>
        <w:rPr>
          <w:rFonts w:ascii="Arial Unicode MS" w:eastAsia="Arial Unicode MS" w:hAnsi="Arial Unicode MS" w:cs="Arial Unicode MS"/>
          <w:color w:val="000000"/>
          <w:sz w:val="20"/>
          <w:szCs w:val="20"/>
        </w:rPr>
        <w:t>ევროსაბჭო</w:t>
      </w:r>
      <w:r>
        <w:rPr>
          <w:color w:val="000000"/>
          <w:sz w:val="20"/>
          <w:szCs w:val="20"/>
        </w:rPr>
        <w:t xml:space="preserve">, 17 </w:t>
      </w:r>
      <w:r>
        <w:rPr>
          <w:rFonts w:ascii="Arial Unicode MS" w:eastAsia="Arial Unicode MS" w:hAnsi="Arial Unicode MS" w:cs="Arial Unicode MS"/>
          <w:color w:val="000000"/>
          <w:sz w:val="20"/>
          <w:szCs w:val="20"/>
        </w:rPr>
        <w:t>ნოემბერი</w:t>
      </w:r>
      <w:r>
        <w:rPr>
          <w:color w:val="000000"/>
          <w:sz w:val="20"/>
          <w:szCs w:val="20"/>
        </w:rPr>
        <w:t>, 2010,</w:t>
      </w:r>
      <w:r>
        <w:rPr>
          <w:rFonts w:ascii="Arial Unicode MS" w:eastAsia="Arial Unicode MS" w:hAnsi="Arial Unicode MS" w:cs="Arial Unicode MS"/>
          <w:color w:val="000000"/>
          <w:sz w:val="20"/>
          <w:szCs w:val="20"/>
        </w:rPr>
        <w:t>პარ</w:t>
      </w:r>
      <w:r>
        <w:rPr>
          <w:color w:val="000000"/>
          <w:sz w:val="20"/>
          <w:szCs w:val="20"/>
        </w:rPr>
        <w:t>. 44. “</w:t>
      </w:r>
      <w:r>
        <w:rPr>
          <w:rFonts w:ascii="Arial Unicode MS" w:eastAsia="Arial Unicode MS" w:hAnsi="Arial Unicode MS" w:cs="Arial Unicode MS"/>
          <w:color w:val="000000"/>
          <w:sz w:val="20"/>
          <w:szCs w:val="20"/>
        </w:rPr>
        <w:t>მოსამართლეთა დანიშვნის პროცესი უნდა იყოს სამართლიანი, დამსახურებაზე დაფუძნებული და გამჭვირვალე.“</w:t>
      </w:r>
    </w:p>
    <w:p w14:paraId="3E7E6ED2" w14:textId="77777777" w:rsidR="00164525" w:rsidRDefault="00164525">
      <w:pPr>
        <w:pStyle w:val="Normal1"/>
        <w:pBdr>
          <w:top w:val="nil"/>
          <w:left w:val="nil"/>
          <w:bottom w:val="nil"/>
          <w:right w:val="nil"/>
          <w:between w:val="nil"/>
        </w:pBdr>
        <w:spacing w:after="0" w:line="240" w:lineRule="auto"/>
        <w:jc w:val="both"/>
        <w:rPr>
          <w:rFonts w:ascii="Merriweather" w:eastAsia="Merriweather" w:hAnsi="Merriweather" w:cs="Merriweather"/>
          <w:color w:val="000000"/>
          <w:sz w:val="20"/>
          <w:szCs w:val="20"/>
        </w:rPr>
      </w:pPr>
      <w:r>
        <w:rPr>
          <w:rFonts w:ascii="Arial Unicode MS" w:eastAsia="Arial Unicode MS" w:hAnsi="Arial Unicode MS" w:cs="Arial Unicode MS"/>
          <w:color w:val="000000"/>
          <w:sz w:val="20"/>
          <w:szCs w:val="20"/>
        </w:rPr>
        <w:t>ანალოგიური სტანდარტია დადგენილი ვენეციის კომისიის მიერ: ვენეციის</w:t>
      </w:r>
      <w:r>
        <w:rPr>
          <w:color w:val="000000"/>
          <w:sz w:val="20"/>
          <w:szCs w:val="20"/>
        </w:rPr>
        <w:t xml:space="preserve"> </w:t>
      </w:r>
      <w:r>
        <w:rPr>
          <w:rFonts w:ascii="Arial Unicode MS" w:eastAsia="Arial Unicode MS" w:hAnsi="Arial Unicode MS" w:cs="Arial Unicode MS"/>
          <w:color w:val="000000"/>
          <w:sz w:val="20"/>
          <w:szCs w:val="20"/>
        </w:rPr>
        <w:t>კომისიის</w:t>
      </w:r>
      <w:r>
        <w:rPr>
          <w:color w:val="000000"/>
          <w:sz w:val="20"/>
          <w:szCs w:val="20"/>
        </w:rPr>
        <w:t xml:space="preserve"> </w:t>
      </w:r>
      <w:r>
        <w:rPr>
          <w:rFonts w:ascii="Arial Unicode MS" w:eastAsia="Arial Unicode MS" w:hAnsi="Arial Unicode MS" w:cs="Arial Unicode MS"/>
          <w:color w:val="000000"/>
          <w:sz w:val="20"/>
          <w:szCs w:val="20"/>
        </w:rPr>
        <w:t>მიერ</w:t>
      </w:r>
      <w:r>
        <w:rPr>
          <w:color w:val="000000"/>
          <w:sz w:val="20"/>
          <w:szCs w:val="20"/>
        </w:rPr>
        <w:t xml:space="preserve"> </w:t>
      </w:r>
      <w:r>
        <w:rPr>
          <w:rFonts w:ascii="Arial Unicode MS" w:eastAsia="Arial Unicode MS" w:hAnsi="Arial Unicode MS" w:cs="Arial Unicode MS"/>
          <w:color w:val="000000"/>
          <w:sz w:val="20"/>
          <w:szCs w:val="20"/>
        </w:rPr>
        <w:t>მიღებული</w:t>
      </w:r>
      <w:r>
        <w:rPr>
          <w:color w:val="000000"/>
          <w:sz w:val="20"/>
          <w:szCs w:val="20"/>
        </w:rPr>
        <w:t xml:space="preserve"> </w:t>
      </w:r>
      <w:r>
        <w:rPr>
          <w:rFonts w:ascii="Arial Unicode MS" w:eastAsia="Arial Unicode MS" w:hAnsi="Arial Unicode MS" w:cs="Arial Unicode MS"/>
          <w:color w:val="000000"/>
          <w:sz w:val="20"/>
          <w:szCs w:val="20"/>
        </w:rPr>
        <w:t>ანგარიში</w:t>
      </w:r>
      <w:r>
        <w:rPr>
          <w:color w:val="000000"/>
          <w:sz w:val="20"/>
          <w:szCs w:val="20"/>
        </w:rPr>
        <w:t xml:space="preserve"> 70-</w:t>
      </w:r>
      <w:r>
        <w:rPr>
          <w:rFonts w:ascii="Arial Unicode MS" w:eastAsia="Arial Unicode MS" w:hAnsi="Arial Unicode MS" w:cs="Arial Unicode MS"/>
          <w:color w:val="000000"/>
          <w:sz w:val="20"/>
          <w:szCs w:val="20"/>
        </w:rPr>
        <w:t>ე</w:t>
      </w:r>
      <w:r>
        <w:rPr>
          <w:color w:val="000000"/>
          <w:sz w:val="20"/>
          <w:szCs w:val="20"/>
        </w:rPr>
        <w:t xml:space="preserve"> </w:t>
      </w:r>
      <w:r>
        <w:rPr>
          <w:rFonts w:ascii="Arial Unicode MS" w:eastAsia="Arial Unicode MS" w:hAnsi="Arial Unicode MS" w:cs="Arial Unicode MS"/>
          <w:color w:val="000000"/>
          <w:sz w:val="20"/>
          <w:szCs w:val="20"/>
        </w:rPr>
        <w:t>პლენარულ</w:t>
      </w:r>
      <w:r>
        <w:rPr>
          <w:color w:val="000000"/>
          <w:sz w:val="20"/>
          <w:szCs w:val="20"/>
        </w:rPr>
        <w:t xml:space="preserve"> </w:t>
      </w:r>
      <w:r>
        <w:rPr>
          <w:rFonts w:ascii="Arial Unicode MS" w:eastAsia="Arial Unicode MS" w:hAnsi="Arial Unicode MS" w:cs="Arial Unicode MS"/>
          <w:color w:val="000000"/>
          <w:sz w:val="20"/>
          <w:szCs w:val="20"/>
        </w:rPr>
        <w:t>სხდომაზე</w:t>
      </w:r>
      <w:r>
        <w:rPr>
          <w:color w:val="000000"/>
          <w:sz w:val="20"/>
          <w:szCs w:val="20"/>
        </w:rPr>
        <w:t xml:space="preserve"> (</w:t>
      </w:r>
      <w:r>
        <w:rPr>
          <w:rFonts w:ascii="Arial Unicode MS" w:eastAsia="Arial Unicode MS" w:hAnsi="Arial Unicode MS" w:cs="Arial Unicode MS"/>
          <w:color w:val="000000"/>
          <w:sz w:val="20"/>
          <w:szCs w:val="20"/>
        </w:rPr>
        <w:t>ვენეცია</w:t>
      </w:r>
      <w:r>
        <w:rPr>
          <w:color w:val="000000"/>
          <w:sz w:val="20"/>
          <w:szCs w:val="20"/>
        </w:rPr>
        <w:t xml:space="preserve">, 16-17 </w:t>
      </w:r>
      <w:r>
        <w:rPr>
          <w:rFonts w:ascii="Arial Unicode MS" w:eastAsia="Arial Unicode MS" w:hAnsi="Arial Unicode MS" w:cs="Arial Unicode MS"/>
          <w:color w:val="000000"/>
          <w:sz w:val="20"/>
          <w:szCs w:val="20"/>
        </w:rPr>
        <w:t>მარტი</w:t>
      </w:r>
      <w:r>
        <w:rPr>
          <w:color w:val="000000"/>
          <w:sz w:val="20"/>
          <w:szCs w:val="20"/>
        </w:rPr>
        <w:t xml:space="preserve"> 2007), </w:t>
      </w:r>
      <w:r>
        <w:rPr>
          <w:rFonts w:ascii="Arial Unicode MS" w:eastAsia="Arial Unicode MS" w:hAnsi="Arial Unicode MS" w:cs="Arial Unicode MS"/>
          <w:color w:val="000000"/>
          <w:sz w:val="20"/>
          <w:szCs w:val="20"/>
        </w:rPr>
        <w:t>ვენეციის</w:t>
      </w:r>
      <w:r>
        <w:rPr>
          <w:color w:val="000000"/>
          <w:sz w:val="20"/>
          <w:szCs w:val="20"/>
        </w:rPr>
        <w:t xml:space="preserve"> </w:t>
      </w:r>
      <w:r>
        <w:rPr>
          <w:rFonts w:ascii="Arial Unicode MS" w:eastAsia="Arial Unicode MS" w:hAnsi="Arial Unicode MS" w:cs="Arial Unicode MS"/>
          <w:color w:val="000000"/>
          <w:sz w:val="20"/>
          <w:szCs w:val="20"/>
        </w:rPr>
        <w:t>კომისია</w:t>
      </w:r>
      <w:r>
        <w:rPr>
          <w:color w:val="000000"/>
          <w:sz w:val="20"/>
          <w:szCs w:val="20"/>
        </w:rPr>
        <w:t xml:space="preserve">, CDL-AD(2007)028, 22 </w:t>
      </w:r>
      <w:r>
        <w:rPr>
          <w:rFonts w:ascii="Arial Unicode MS" w:eastAsia="Arial Unicode MS" w:hAnsi="Arial Unicode MS" w:cs="Arial Unicode MS"/>
          <w:color w:val="000000"/>
          <w:sz w:val="20"/>
          <w:szCs w:val="20"/>
        </w:rPr>
        <w:t>ივნისი</w:t>
      </w:r>
      <w:r>
        <w:rPr>
          <w:color w:val="000000"/>
          <w:sz w:val="20"/>
          <w:szCs w:val="20"/>
        </w:rPr>
        <w:t xml:space="preserve"> 2007, </w:t>
      </w:r>
      <w:r>
        <w:rPr>
          <w:rFonts w:ascii="Arial Unicode MS" w:eastAsia="Arial Unicode MS" w:hAnsi="Arial Unicode MS" w:cs="Arial Unicode MS"/>
          <w:color w:val="000000"/>
          <w:sz w:val="20"/>
          <w:szCs w:val="20"/>
        </w:rPr>
        <w:t>პარ</w:t>
      </w:r>
      <w:r>
        <w:rPr>
          <w:color w:val="000000"/>
          <w:sz w:val="20"/>
          <w:szCs w:val="20"/>
        </w:rPr>
        <w:t xml:space="preserve">. 40; </w:t>
      </w:r>
      <w:r>
        <w:rPr>
          <w:rFonts w:ascii="Arial Unicode MS" w:eastAsia="Arial Unicode MS" w:hAnsi="Arial Unicode MS" w:cs="Arial Unicode MS"/>
          <w:color w:val="000000"/>
          <w:sz w:val="20"/>
          <w:szCs w:val="20"/>
        </w:rPr>
        <w:t>ანგარიში</w:t>
      </w:r>
      <w:r>
        <w:rPr>
          <w:color w:val="000000"/>
          <w:sz w:val="20"/>
          <w:szCs w:val="20"/>
        </w:rPr>
        <w:t xml:space="preserve"> </w:t>
      </w:r>
      <w:r>
        <w:rPr>
          <w:rFonts w:ascii="Arial Unicode MS" w:eastAsia="Arial Unicode MS" w:hAnsi="Arial Unicode MS" w:cs="Arial Unicode MS"/>
          <w:color w:val="000000"/>
          <w:sz w:val="20"/>
          <w:szCs w:val="20"/>
        </w:rPr>
        <w:t>სასამართლო</w:t>
      </w:r>
      <w:r>
        <w:rPr>
          <w:color w:val="000000"/>
          <w:sz w:val="20"/>
          <w:szCs w:val="20"/>
        </w:rPr>
        <w:t xml:space="preserve"> </w:t>
      </w:r>
      <w:r>
        <w:rPr>
          <w:rFonts w:ascii="Arial Unicode MS" w:eastAsia="Arial Unicode MS" w:hAnsi="Arial Unicode MS" w:cs="Arial Unicode MS"/>
          <w:color w:val="000000"/>
          <w:sz w:val="20"/>
          <w:szCs w:val="20"/>
        </w:rPr>
        <w:t>სისტემის</w:t>
      </w:r>
      <w:r>
        <w:rPr>
          <w:color w:val="000000"/>
          <w:sz w:val="20"/>
          <w:szCs w:val="20"/>
        </w:rPr>
        <w:t xml:space="preserve"> </w:t>
      </w:r>
      <w:r>
        <w:rPr>
          <w:rFonts w:ascii="Arial Unicode MS" w:eastAsia="Arial Unicode MS" w:hAnsi="Arial Unicode MS" w:cs="Arial Unicode MS"/>
          <w:color w:val="000000"/>
          <w:sz w:val="20"/>
          <w:szCs w:val="20"/>
        </w:rPr>
        <w:t>დამოუკიდებლობის</w:t>
      </w:r>
      <w:r>
        <w:rPr>
          <w:color w:val="000000"/>
          <w:sz w:val="20"/>
          <w:szCs w:val="20"/>
        </w:rPr>
        <w:t xml:space="preserve"> </w:t>
      </w:r>
      <w:r>
        <w:rPr>
          <w:rFonts w:ascii="Arial Unicode MS" w:eastAsia="Arial Unicode MS" w:hAnsi="Arial Unicode MS" w:cs="Arial Unicode MS"/>
          <w:color w:val="000000"/>
          <w:sz w:val="20"/>
          <w:szCs w:val="20"/>
        </w:rPr>
        <w:t>შესახებ</w:t>
      </w:r>
      <w:r>
        <w:rPr>
          <w:color w:val="000000"/>
          <w:sz w:val="20"/>
          <w:szCs w:val="20"/>
        </w:rPr>
        <w:t xml:space="preserve">, </w:t>
      </w:r>
      <w:r>
        <w:rPr>
          <w:rFonts w:ascii="Arial Unicode MS" w:eastAsia="Arial Unicode MS" w:hAnsi="Arial Unicode MS" w:cs="Arial Unicode MS"/>
          <w:color w:val="000000"/>
          <w:sz w:val="20"/>
          <w:szCs w:val="20"/>
        </w:rPr>
        <w:t>ნაწ</w:t>
      </w:r>
      <w:r>
        <w:rPr>
          <w:color w:val="000000"/>
          <w:sz w:val="20"/>
          <w:szCs w:val="20"/>
        </w:rPr>
        <w:t xml:space="preserve">. I: </w:t>
      </w:r>
      <w:r>
        <w:rPr>
          <w:rFonts w:ascii="Arial Unicode MS" w:eastAsia="Arial Unicode MS" w:hAnsi="Arial Unicode MS" w:cs="Arial Unicode MS"/>
          <w:color w:val="000000"/>
          <w:sz w:val="20"/>
          <w:szCs w:val="20"/>
        </w:rPr>
        <w:t>მოსამართლეთა</w:t>
      </w:r>
      <w:r>
        <w:rPr>
          <w:color w:val="000000"/>
          <w:sz w:val="20"/>
          <w:szCs w:val="20"/>
        </w:rPr>
        <w:t xml:space="preserve"> </w:t>
      </w:r>
      <w:r>
        <w:rPr>
          <w:rFonts w:ascii="Arial Unicode MS" w:eastAsia="Arial Unicode MS" w:hAnsi="Arial Unicode MS" w:cs="Arial Unicode MS"/>
          <w:color w:val="000000"/>
          <w:sz w:val="20"/>
          <w:szCs w:val="20"/>
        </w:rPr>
        <w:t>დამოუკიდებლობა</w:t>
      </w:r>
      <w:r>
        <w:rPr>
          <w:color w:val="000000"/>
          <w:sz w:val="20"/>
          <w:szCs w:val="20"/>
        </w:rPr>
        <w:t xml:space="preserve">, </w:t>
      </w:r>
      <w:r>
        <w:rPr>
          <w:rFonts w:ascii="Arial Unicode MS" w:eastAsia="Arial Unicode MS" w:hAnsi="Arial Unicode MS" w:cs="Arial Unicode MS"/>
          <w:color w:val="000000"/>
          <w:sz w:val="20"/>
          <w:szCs w:val="20"/>
        </w:rPr>
        <w:t>მიღებულია</w:t>
      </w:r>
      <w:r>
        <w:rPr>
          <w:color w:val="000000"/>
          <w:sz w:val="20"/>
          <w:szCs w:val="20"/>
        </w:rPr>
        <w:t xml:space="preserve"> </w:t>
      </w:r>
      <w:r>
        <w:rPr>
          <w:rFonts w:ascii="Arial Unicode MS" w:eastAsia="Arial Unicode MS" w:hAnsi="Arial Unicode MS" w:cs="Arial Unicode MS"/>
          <w:color w:val="000000"/>
          <w:sz w:val="20"/>
          <w:szCs w:val="20"/>
        </w:rPr>
        <w:t>ვენეციის</w:t>
      </w:r>
      <w:r>
        <w:rPr>
          <w:color w:val="000000"/>
          <w:sz w:val="20"/>
          <w:szCs w:val="20"/>
        </w:rPr>
        <w:t xml:space="preserve"> </w:t>
      </w:r>
      <w:r>
        <w:rPr>
          <w:rFonts w:ascii="Arial Unicode MS" w:eastAsia="Arial Unicode MS" w:hAnsi="Arial Unicode MS" w:cs="Arial Unicode MS"/>
          <w:color w:val="000000"/>
          <w:sz w:val="20"/>
          <w:szCs w:val="20"/>
        </w:rPr>
        <w:t>კომისიის</w:t>
      </w:r>
      <w:r>
        <w:rPr>
          <w:color w:val="000000"/>
          <w:sz w:val="20"/>
          <w:szCs w:val="20"/>
        </w:rPr>
        <w:t xml:space="preserve"> </w:t>
      </w:r>
      <w:r>
        <w:rPr>
          <w:rFonts w:ascii="Arial Unicode MS" w:eastAsia="Arial Unicode MS" w:hAnsi="Arial Unicode MS" w:cs="Arial Unicode MS"/>
          <w:color w:val="000000"/>
          <w:sz w:val="20"/>
          <w:szCs w:val="20"/>
        </w:rPr>
        <w:t>მიერ</w:t>
      </w:r>
      <w:r>
        <w:rPr>
          <w:color w:val="000000"/>
          <w:sz w:val="20"/>
          <w:szCs w:val="20"/>
        </w:rPr>
        <w:t xml:space="preserve"> 82-</w:t>
      </w:r>
      <w:r>
        <w:rPr>
          <w:rFonts w:ascii="Arial Unicode MS" w:eastAsia="Arial Unicode MS" w:hAnsi="Arial Unicode MS" w:cs="Arial Unicode MS"/>
          <w:color w:val="000000"/>
          <w:sz w:val="20"/>
          <w:szCs w:val="20"/>
        </w:rPr>
        <w:t>ე</w:t>
      </w:r>
      <w:r>
        <w:rPr>
          <w:color w:val="000000"/>
          <w:sz w:val="20"/>
          <w:szCs w:val="20"/>
        </w:rPr>
        <w:t xml:space="preserve"> </w:t>
      </w:r>
      <w:r>
        <w:rPr>
          <w:rFonts w:ascii="Arial Unicode MS" w:eastAsia="Arial Unicode MS" w:hAnsi="Arial Unicode MS" w:cs="Arial Unicode MS"/>
          <w:color w:val="000000"/>
          <w:sz w:val="20"/>
          <w:szCs w:val="20"/>
        </w:rPr>
        <w:t>პლენარულ</w:t>
      </w:r>
      <w:r>
        <w:rPr>
          <w:color w:val="000000"/>
          <w:sz w:val="20"/>
          <w:szCs w:val="20"/>
        </w:rPr>
        <w:t xml:space="preserve"> </w:t>
      </w:r>
      <w:r>
        <w:rPr>
          <w:rFonts w:ascii="Arial Unicode MS" w:eastAsia="Arial Unicode MS" w:hAnsi="Arial Unicode MS" w:cs="Arial Unicode MS"/>
          <w:color w:val="000000"/>
          <w:sz w:val="20"/>
          <w:szCs w:val="20"/>
        </w:rPr>
        <w:t>სხდომაზე</w:t>
      </w:r>
      <w:r>
        <w:rPr>
          <w:color w:val="000000"/>
          <w:sz w:val="20"/>
          <w:szCs w:val="20"/>
        </w:rPr>
        <w:t xml:space="preserve"> (</w:t>
      </w:r>
      <w:r>
        <w:rPr>
          <w:rFonts w:ascii="Arial Unicode MS" w:eastAsia="Arial Unicode MS" w:hAnsi="Arial Unicode MS" w:cs="Arial Unicode MS"/>
          <w:color w:val="000000"/>
          <w:sz w:val="20"/>
          <w:szCs w:val="20"/>
        </w:rPr>
        <w:t>ვენეცია</w:t>
      </w:r>
      <w:r>
        <w:rPr>
          <w:color w:val="000000"/>
          <w:sz w:val="20"/>
          <w:szCs w:val="20"/>
        </w:rPr>
        <w:t xml:space="preserve">, 12-13 </w:t>
      </w:r>
      <w:r>
        <w:rPr>
          <w:rFonts w:ascii="Arial Unicode MS" w:eastAsia="Arial Unicode MS" w:hAnsi="Arial Unicode MS" w:cs="Arial Unicode MS"/>
          <w:color w:val="000000"/>
          <w:sz w:val="20"/>
          <w:szCs w:val="20"/>
        </w:rPr>
        <w:t>მარტი</w:t>
      </w:r>
      <w:r>
        <w:rPr>
          <w:color w:val="000000"/>
          <w:sz w:val="20"/>
          <w:szCs w:val="20"/>
        </w:rPr>
        <w:t xml:space="preserve">, 2010), </w:t>
      </w:r>
      <w:r>
        <w:rPr>
          <w:rFonts w:ascii="Arial Unicode MS" w:eastAsia="Arial Unicode MS" w:hAnsi="Arial Unicode MS" w:cs="Arial Unicode MS"/>
          <w:color w:val="000000"/>
          <w:sz w:val="20"/>
          <w:szCs w:val="20"/>
        </w:rPr>
        <w:t>ვენეციის</w:t>
      </w:r>
      <w:r>
        <w:rPr>
          <w:color w:val="000000"/>
          <w:sz w:val="20"/>
          <w:szCs w:val="20"/>
        </w:rPr>
        <w:t xml:space="preserve"> </w:t>
      </w:r>
      <w:r>
        <w:rPr>
          <w:rFonts w:ascii="Arial Unicode MS" w:eastAsia="Arial Unicode MS" w:hAnsi="Arial Unicode MS" w:cs="Arial Unicode MS"/>
          <w:color w:val="000000"/>
          <w:sz w:val="20"/>
          <w:szCs w:val="20"/>
        </w:rPr>
        <w:t>კომისია</w:t>
      </w:r>
      <w:r>
        <w:rPr>
          <w:color w:val="000000"/>
          <w:sz w:val="20"/>
          <w:szCs w:val="20"/>
        </w:rPr>
        <w:t xml:space="preserve">, CDL-AD(2010)004, 16 </w:t>
      </w:r>
      <w:r>
        <w:rPr>
          <w:rFonts w:ascii="Arial Unicode MS" w:eastAsia="Arial Unicode MS" w:hAnsi="Arial Unicode MS" w:cs="Arial Unicode MS"/>
          <w:color w:val="000000"/>
          <w:sz w:val="20"/>
          <w:szCs w:val="20"/>
        </w:rPr>
        <w:t>მარტი</w:t>
      </w:r>
      <w:r>
        <w:rPr>
          <w:color w:val="000000"/>
          <w:sz w:val="20"/>
          <w:szCs w:val="20"/>
        </w:rPr>
        <w:t xml:space="preserve"> 2010, </w:t>
      </w:r>
      <w:r>
        <w:rPr>
          <w:rFonts w:ascii="Arial Unicode MS" w:eastAsia="Arial Unicode MS" w:hAnsi="Arial Unicode MS" w:cs="Arial Unicode MS"/>
          <w:color w:val="000000"/>
          <w:sz w:val="20"/>
          <w:szCs w:val="20"/>
        </w:rPr>
        <w:t>პარ</w:t>
      </w:r>
      <w:r>
        <w:rPr>
          <w:color w:val="000000"/>
          <w:sz w:val="20"/>
          <w:szCs w:val="20"/>
        </w:rPr>
        <w:t>. 37.</w:t>
      </w:r>
    </w:p>
  </w:footnote>
  <w:footnote w:id="2">
    <w:p w14:paraId="136E38D9" w14:textId="77777777" w:rsidR="00164525" w:rsidRDefault="00164525">
      <w:pPr>
        <w:pStyle w:val="Normal1"/>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Arial Unicode MS" w:eastAsia="Arial Unicode MS" w:hAnsi="Arial Unicode MS" w:cs="Arial Unicode MS"/>
          <w:color w:val="000000"/>
          <w:sz w:val="20"/>
          <w:szCs w:val="20"/>
        </w:rPr>
        <w:t>OSCE/ODIHR სასამართლო პროცესის მონიტორინგის ანგარიში, საქართველო 2014. გვ. 21, პარა.: 57 „იუსტიციის</w:t>
      </w:r>
      <w:r>
        <w:rPr>
          <w:color w:val="000000"/>
          <w:sz w:val="20"/>
          <w:szCs w:val="20"/>
        </w:rPr>
        <w:t xml:space="preserve"> </w:t>
      </w:r>
      <w:r>
        <w:rPr>
          <w:rFonts w:ascii="Arial Unicode MS" w:eastAsia="Arial Unicode MS" w:hAnsi="Arial Unicode MS" w:cs="Arial Unicode MS"/>
          <w:color w:val="000000"/>
          <w:sz w:val="20"/>
          <w:szCs w:val="20"/>
        </w:rPr>
        <w:t>უმაღლესმა</w:t>
      </w:r>
      <w:r>
        <w:rPr>
          <w:color w:val="000000"/>
          <w:sz w:val="20"/>
          <w:szCs w:val="20"/>
        </w:rPr>
        <w:t xml:space="preserve"> </w:t>
      </w:r>
      <w:r>
        <w:rPr>
          <w:rFonts w:ascii="Arial Unicode MS" w:eastAsia="Arial Unicode MS" w:hAnsi="Arial Unicode MS" w:cs="Arial Unicode MS"/>
          <w:color w:val="000000"/>
          <w:sz w:val="20"/>
          <w:szCs w:val="20"/>
        </w:rPr>
        <w:t>საბჭომ</w:t>
      </w:r>
      <w:r>
        <w:rPr>
          <w:color w:val="000000"/>
          <w:sz w:val="20"/>
          <w:szCs w:val="20"/>
        </w:rPr>
        <w:t xml:space="preserve"> </w:t>
      </w:r>
      <w:r>
        <w:rPr>
          <w:rFonts w:ascii="Arial Unicode MS" w:eastAsia="Arial Unicode MS" w:hAnsi="Arial Unicode MS" w:cs="Arial Unicode MS"/>
          <w:color w:val="000000"/>
          <w:sz w:val="20"/>
          <w:szCs w:val="20"/>
        </w:rPr>
        <w:t>უნდა</w:t>
      </w:r>
      <w:r>
        <w:rPr>
          <w:color w:val="000000"/>
          <w:sz w:val="20"/>
          <w:szCs w:val="20"/>
        </w:rPr>
        <w:t xml:space="preserve"> </w:t>
      </w:r>
      <w:r>
        <w:rPr>
          <w:rFonts w:ascii="Arial Unicode MS" w:eastAsia="Arial Unicode MS" w:hAnsi="Arial Unicode MS" w:cs="Arial Unicode MS"/>
          <w:color w:val="000000"/>
          <w:sz w:val="20"/>
          <w:szCs w:val="20"/>
        </w:rPr>
        <w:t>შეიმუშაოს</w:t>
      </w:r>
      <w:r>
        <w:rPr>
          <w:color w:val="000000"/>
          <w:sz w:val="20"/>
          <w:szCs w:val="20"/>
        </w:rPr>
        <w:t xml:space="preserve"> </w:t>
      </w:r>
      <w:r>
        <w:rPr>
          <w:rFonts w:ascii="Arial Unicode MS" w:eastAsia="Arial Unicode MS" w:hAnsi="Arial Unicode MS" w:cs="Arial Unicode MS"/>
          <w:color w:val="000000"/>
          <w:sz w:val="20"/>
          <w:szCs w:val="20"/>
        </w:rPr>
        <w:t>მოსამართლეთა</w:t>
      </w:r>
      <w:r>
        <w:rPr>
          <w:color w:val="000000"/>
          <w:sz w:val="20"/>
          <w:szCs w:val="20"/>
        </w:rPr>
        <w:t xml:space="preserve"> </w:t>
      </w:r>
      <w:r>
        <w:rPr>
          <w:rFonts w:ascii="Arial Unicode MS" w:eastAsia="Arial Unicode MS" w:hAnsi="Arial Unicode MS" w:cs="Arial Unicode MS"/>
          <w:color w:val="000000"/>
          <w:sz w:val="20"/>
          <w:szCs w:val="20"/>
        </w:rPr>
        <w:t>შერჩევისა</w:t>
      </w:r>
      <w:r>
        <w:rPr>
          <w:color w:val="000000"/>
          <w:sz w:val="20"/>
          <w:szCs w:val="20"/>
        </w:rPr>
        <w:t xml:space="preserve"> </w:t>
      </w:r>
      <w:r>
        <w:rPr>
          <w:rFonts w:ascii="Arial Unicode MS" w:eastAsia="Arial Unicode MS" w:hAnsi="Arial Unicode MS" w:cs="Arial Unicode MS"/>
          <w:color w:val="000000"/>
          <w:sz w:val="20"/>
          <w:szCs w:val="20"/>
        </w:rPr>
        <w:t>და</w:t>
      </w:r>
      <w:r>
        <w:rPr>
          <w:color w:val="000000"/>
          <w:sz w:val="20"/>
          <w:szCs w:val="20"/>
        </w:rPr>
        <w:t xml:space="preserve"> </w:t>
      </w:r>
      <w:r>
        <w:rPr>
          <w:rFonts w:ascii="Arial Unicode MS" w:eastAsia="Arial Unicode MS" w:hAnsi="Arial Unicode MS" w:cs="Arial Unicode MS"/>
          <w:color w:val="000000"/>
          <w:sz w:val="20"/>
          <w:szCs w:val="20"/>
        </w:rPr>
        <w:t>დანიშვნის</w:t>
      </w:r>
      <w:r>
        <w:rPr>
          <w:color w:val="000000"/>
          <w:sz w:val="20"/>
          <w:szCs w:val="20"/>
        </w:rPr>
        <w:t xml:space="preserve"> </w:t>
      </w:r>
      <w:r>
        <w:rPr>
          <w:rFonts w:ascii="Arial Unicode MS" w:eastAsia="Arial Unicode MS" w:hAnsi="Arial Unicode MS" w:cs="Arial Unicode MS"/>
          <w:color w:val="000000"/>
          <w:sz w:val="20"/>
          <w:szCs w:val="20"/>
        </w:rPr>
        <w:t>ძირითადი</w:t>
      </w:r>
      <w:r>
        <w:rPr>
          <w:color w:val="000000"/>
          <w:sz w:val="20"/>
          <w:szCs w:val="20"/>
        </w:rPr>
        <w:t xml:space="preserve"> </w:t>
      </w:r>
      <w:r>
        <w:rPr>
          <w:rFonts w:ascii="Arial Unicode MS" w:eastAsia="Arial Unicode MS" w:hAnsi="Arial Unicode MS" w:cs="Arial Unicode MS"/>
          <w:color w:val="000000"/>
          <w:sz w:val="20"/>
          <w:szCs w:val="20"/>
        </w:rPr>
        <w:t>კრიტერიუმები</w:t>
      </w:r>
      <w:r>
        <w:rPr>
          <w:color w:val="000000"/>
          <w:sz w:val="20"/>
          <w:szCs w:val="20"/>
        </w:rPr>
        <w:t xml:space="preserve"> </w:t>
      </w:r>
      <w:r>
        <w:rPr>
          <w:rFonts w:ascii="Arial Unicode MS" w:eastAsia="Arial Unicode MS" w:hAnsi="Arial Unicode MS" w:cs="Arial Unicode MS"/>
          <w:color w:val="000000"/>
          <w:sz w:val="20"/>
          <w:szCs w:val="20"/>
        </w:rPr>
        <w:t>და</w:t>
      </w:r>
      <w:r>
        <w:rPr>
          <w:color w:val="000000"/>
          <w:sz w:val="20"/>
          <w:szCs w:val="20"/>
        </w:rPr>
        <w:t xml:space="preserve"> </w:t>
      </w:r>
      <w:r>
        <w:rPr>
          <w:rFonts w:ascii="Arial Unicode MS" w:eastAsia="Arial Unicode MS" w:hAnsi="Arial Unicode MS" w:cs="Arial Unicode MS"/>
          <w:color w:val="000000"/>
          <w:sz w:val="20"/>
          <w:szCs w:val="20"/>
        </w:rPr>
        <w:t>ერთიანი</w:t>
      </w:r>
      <w:r>
        <w:rPr>
          <w:color w:val="000000"/>
          <w:sz w:val="20"/>
          <w:szCs w:val="20"/>
        </w:rPr>
        <w:t xml:space="preserve"> </w:t>
      </w:r>
      <w:r>
        <w:rPr>
          <w:rFonts w:ascii="Arial Unicode MS" w:eastAsia="Arial Unicode MS" w:hAnsi="Arial Unicode MS" w:cs="Arial Unicode MS"/>
          <w:color w:val="000000"/>
          <w:sz w:val="20"/>
          <w:szCs w:val="20"/>
        </w:rPr>
        <w:t>პროცედურები</w:t>
      </w:r>
      <w:r>
        <w:rPr>
          <w:color w:val="000000"/>
          <w:sz w:val="20"/>
          <w:szCs w:val="20"/>
        </w:rPr>
        <w:t xml:space="preserve"> </w:t>
      </w:r>
      <w:r>
        <w:rPr>
          <w:rFonts w:ascii="Arial Unicode MS" w:eastAsia="Arial Unicode MS" w:hAnsi="Arial Unicode MS" w:cs="Arial Unicode MS"/>
          <w:color w:val="000000"/>
          <w:sz w:val="20"/>
          <w:szCs w:val="20"/>
        </w:rPr>
        <w:t>იმის</w:t>
      </w:r>
      <w:r>
        <w:rPr>
          <w:color w:val="000000"/>
          <w:sz w:val="20"/>
          <w:szCs w:val="20"/>
        </w:rPr>
        <w:t xml:space="preserve"> </w:t>
      </w:r>
      <w:r>
        <w:rPr>
          <w:rFonts w:ascii="Arial Unicode MS" w:eastAsia="Arial Unicode MS" w:hAnsi="Arial Unicode MS" w:cs="Arial Unicode MS"/>
          <w:color w:val="000000"/>
          <w:sz w:val="20"/>
          <w:szCs w:val="20"/>
        </w:rPr>
        <w:t>მიუხედავად</w:t>
      </w:r>
      <w:r>
        <w:rPr>
          <w:color w:val="000000"/>
          <w:sz w:val="20"/>
          <w:szCs w:val="20"/>
        </w:rPr>
        <w:t xml:space="preserve">, </w:t>
      </w:r>
      <w:r>
        <w:rPr>
          <w:rFonts w:ascii="Arial Unicode MS" w:eastAsia="Arial Unicode MS" w:hAnsi="Arial Unicode MS" w:cs="Arial Unicode MS"/>
          <w:color w:val="000000"/>
          <w:sz w:val="20"/>
          <w:szCs w:val="20"/>
        </w:rPr>
        <w:t>შენარჩუნდება</w:t>
      </w:r>
      <w:r>
        <w:rPr>
          <w:color w:val="000000"/>
          <w:sz w:val="20"/>
          <w:szCs w:val="20"/>
        </w:rPr>
        <w:t xml:space="preserve"> </w:t>
      </w:r>
      <w:r>
        <w:rPr>
          <w:rFonts w:ascii="Arial Unicode MS" w:eastAsia="Arial Unicode MS" w:hAnsi="Arial Unicode MS" w:cs="Arial Unicode MS"/>
          <w:color w:val="000000"/>
          <w:sz w:val="20"/>
          <w:szCs w:val="20"/>
        </w:rPr>
        <w:t>თუ</w:t>
      </w:r>
      <w:r>
        <w:rPr>
          <w:color w:val="000000"/>
          <w:sz w:val="20"/>
          <w:szCs w:val="20"/>
        </w:rPr>
        <w:t xml:space="preserve"> </w:t>
      </w:r>
      <w:r>
        <w:rPr>
          <w:rFonts w:ascii="Arial Unicode MS" w:eastAsia="Arial Unicode MS" w:hAnsi="Arial Unicode MS" w:cs="Arial Unicode MS"/>
          <w:color w:val="000000"/>
          <w:sz w:val="20"/>
          <w:szCs w:val="20"/>
        </w:rPr>
        <w:t>არა</w:t>
      </w:r>
      <w:r>
        <w:rPr>
          <w:color w:val="000000"/>
          <w:sz w:val="20"/>
          <w:szCs w:val="20"/>
        </w:rPr>
        <w:t xml:space="preserve"> </w:t>
      </w:r>
      <w:r>
        <w:rPr>
          <w:rFonts w:ascii="Arial Unicode MS" w:eastAsia="Arial Unicode MS" w:hAnsi="Arial Unicode MS" w:cs="Arial Unicode MS"/>
          <w:color w:val="000000"/>
          <w:sz w:val="20"/>
          <w:szCs w:val="20"/>
        </w:rPr>
        <w:t>გამოსაცდელი</w:t>
      </w:r>
      <w:r>
        <w:rPr>
          <w:color w:val="000000"/>
          <w:sz w:val="20"/>
          <w:szCs w:val="20"/>
        </w:rPr>
        <w:t xml:space="preserve"> </w:t>
      </w:r>
      <w:r>
        <w:rPr>
          <w:rFonts w:ascii="Arial Unicode MS" w:eastAsia="Arial Unicode MS" w:hAnsi="Arial Unicode MS" w:cs="Arial Unicode MS"/>
          <w:color w:val="000000"/>
          <w:sz w:val="20"/>
          <w:szCs w:val="20"/>
        </w:rPr>
        <w:t>ვადა</w:t>
      </w:r>
      <w:r>
        <w:rPr>
          <w:color w:val="000000"/>
          <w:sz w:val="20"/>
          <w:szCs w:val="20"/>
        </w:rPr>
        <w:t xml:space="preserve">, </w:t>
      </w:r>
      <w:r>
        <w:rPr>
          <w:rFonts w:ascii="Arial Unicode MS" w:eastAsia="Arial Unicode MS" w:hAnsi="Arial Unicode MS" w:cs="Arial Unicode MS"/>
          <w:color w:val="000000"/>
          <w:sz w:val="20"/>
          <w:szCs w:val="20"/>
        </w:rPr>
        <w:t>მათ</w:t>
      </w:r>
      <w:r>
        <w:rPr>
          <w:color w:val="000000"/>
          <w:sz w:val="20"/>
          <w:szCs w:val="20"/>
        </w:rPr>
        <w:t xml:space="preserve"> </w:t>
      </w:r>
      <w:r>
        <w:rPr>
          <w:rFonts w:ascii="Arial Unicode MS" w:eastAsia="Arial Unicode MS" w:hAnsi="Arial Unicode MS" w:cs="Arial Unicode MS"/>
          <w:color w:val="000000"/>
          <w:sz w:val="20"/>
          <w:szCs w:val="20"/>
        </w:rPr>
        <w:t>შორის</w:t>
      </w:r>
      <w:r>
        <w:rPr>
          <w:color w:val="000000"/>
          <w:sz w:val="20"/>
          <w:szCs w:val="20"/>
        </w:rPr>
        <w:t xml:space="preserve"> </w:t>
      </w:r>
      <w:r>
        <w:rPr>
          <w:rFonts w:ascii="Arial Unicode MS" w:eastAsia="Arial Unicode MS" w:hAnsi="Arial Unicode MS" w:cs="Arial Unicode MS"/>
          <w:color w:val="000000"/>
          <w:sz w:val="20"/>
          <w:szCs w:val="20"/>
        </w:rPr>
        <w:t>პროცედურები</w:t>
      </w:r>
      <w:r>
        <w:rPr>
          <w:color w:val="000000"/>
          <w:sz w:val="20"/>
          <w:szCs w:val="20"/>
        </w:rPr>
        <w:t xml:space="preserve"> </w:t>
      </w:r>
      <w:r>
        <w:rPr>
          <w:rFonts w:ascii="Arial Unicode MS" w:eastAsia="Arial Unicode MS" w:hAnsi="Arial Unicode MS" w:cs="Arial Unicode MS"/>
          <w:color w:val="000000"/>
          <w:sz w:val="20"/>
          <w:szCs w:val="20"/>
        </w:rPr>
        <w:t>გამოსაცდელი</w:t>
      </w:r>
      <w:r>
        <w:rPr>
          <w:color w:val="000000"/>
          <w:sz w:val="20"/>
          <w:szCs w:val="20"/>
        </w:rPr>
        <w:t xml:space="preserve"> </w:t>
      </w:r>
      <w:r>
        <w:rPr>
          <w:rFonts w:ascii="Arial Unicode MS" w:eastAsia="Arial Unicode MS" w:hAnsi="Arial Unicode MS" w:cs="Arial Unicode MS"/>
          <w:color w:val="000000"/>
          <w:sz w:val="20"/>
          <w:szCs w:val="20"/>
        </w:rPr>
        <w:t>ვადის</w:t>
      </w:r>
      <w:r>
        <w:rPr>
          <w:color w:val="000000"/>
          <w:sz w:val="20"/>
          <w:szCs w:val="20"/>
        </w:rPr>
        <w:t xml:space="preserve"> </w:t>
      </w:r>
      <w:r>
        <w:rPr>
          <w:rFonts w:ascii="Arial Unicode MS" w:eastAsia="Arial Unicode MS" w:hAnsi="Arial Unicode MS" w:cs="Arial Unicode MS"/>
          <w:color w:val="000000"/>
          <w:sz w:val="20"/>
          <w:szCs w:val="20"/>
        </w:rPr>
        <w:t>ბოლოს</w:t>
      </w:r>
      <w:r>
        <w:rPr>
          <w:color w:val="000000"/>
          <w:sz w:val="20"/>
          <w:szCs w:val="20"/>
        </w:rPr>
        <w:t xml:space="preserve"> </w:t>
      </w:r>
      <w:r>
        <w:rPr>
          <w:rFonts w:ascii="Arial Unicode MS" w:eastAsia="Arial Unicode MS" w:hAnsi="Arial Unicode MS" w:cs="Arial Unicode MS"/>
          <w:color w:val="000000"/>
          <w:sz w:val="20"/>
          <w:szCs w:val="20"/>
        </w:rPr>
        <w:t>მუდმივ</w:t>
      </w:r>
      <w:r>
        <w:rPr>
          <w:color w:val="000000"/>
          <w:sz w:val="20"/>
          <w:szCs w:val="20"/>
        </w:rPr>
        <w:t xml:space="preserve"> </w:t>
      </w:r>
      <w:r>
        <w:rPr>
          <w:rFonts w:ascii="Arial Unicode MS" w:eastAsia="Arial Unicode MS" w:hAnsi="Arial Unicode MS" w:cs="Arial Unicode MS"/>
          <w:color w:val="000000"/>
          <w:sz w:val="20"/>
          <w:szCs w:val="20"/>
        </w:rPr>
        <w:t>თანამდებობაზე</w:t>
      </w:r>
      <w:r>
        <w:rPr>
          <w:color w:val="000000"/>
          <w:sz w:val="20"/>
          <w:szCs w:val="20"/>
        </w:rPr>
        <w:t xml:space="preserve"> </w:t>
      </w:r>
      <w:r>
        <w:rPr>
          <w:rFonts w:ascii="Arial Unicode MS" w:eastAsia="Arial Unicode MS" w:hAnsi="Arial Unicode MS" w:cs="Arial Unicode MS"/>
          <w:color w:val="000000"/>
          <w:sz w:val="20"/>
          <w:szCs w:val="20"/>
        </w:rPr>
        <w:t>დანიშვნის</w:t>
      </w:r>
      <w:r>
        <w:rPr>
          <w:color w:val="000000"/>
          <w:sz w:val="20"/>
          <w:szCs w:val="20"/>
        </w:rPr>
        <w:t xml:space="preserve"> </w:t>
      </w:r>
      <w:r>
        <w:rPr>
          <w:rFonts w:ascii="Arial Unicode MS" w:eastAsia="Arial Unicode MS" w:hAnsi="Arial Unicode MS" w:cs="Arial Unicode MS"/>
          <w:color w:val="000000"/>
          <w:sz w:val="20"/>
          <w:szCs w:val="20"/>
        </w:rPr>
        <w:t>შესახებ</w:t>
      </w:r>
      <w:r>
        <w:rPr>
          <w:color w:val="000000"/>
          <w:sz w:val="20"/>
          <w:szCs w:val="20"/>
        </w:rPr>
        <w:t xml:space="preserve"> </w:t>
      </w:r>
      <w:r>
        <w:rPr>
          <w:rFonts w:ascii="Arial Unicode MS" w:eastAsia="Arial Unicode MS" w:hAnsi="Arial Unicode MS" w:cs="Arial Unicode MS"/>
          <w:color w:val="000000"/>
          <w:sz w:val="20"/>
          <w:szCs w:val="20"/>
        </w:rPr>
        <w:t>გადაწყვეტილების</w:t>
      </w:r>
      <w:r>
        <w:rPr>
          <w:color w:val="000000"/>
          <w:sz w:val="20"/>
          <w:szCs w:val="20"/>
        </w:rPr>
        <w:t xml:space="preserve"> </w:t>
      </w:r>
      <w:r>
        <w:rPr>
          <w:rFonts w:ascii="Arial Unicode MS" w:eastAsia="Arial Unicode MS" w:hAnsi="Arial Unicode MS" w:cs="Arial Unicode MS"/>
          <w:color w:val="000000"/>
          <w:sz w:val="20"/>
          <w:szCs w:val="20"/>
        </w:rPr>
        <w:t>მიღებისთვის</w:t>
      </w:r>
      <w:r>
        <w:rPr>
          <w:color w:val="000000"/>
          <w:sz w:val="20"/>
          <w:szCs w:val="20"/>
        </w:rPr>
        <w:t xml:space="preserve">. </w:t>
      </w:r>
      <w:r>
        <w:rPr>
          <w:rFonts w:ascii="Arial Unicode MS" w:eastAsia="Arial Unicode MS" w:hAnsi="Arial Unicode MS" w:cs="Arial Unicode MS"/>
          <w:color w:val="000000"/>
          <w:sz w:val="20"/>
          <w:szCs w:val="20"/>
        </w:rPr>
        <w:t>ამ</w:t>
      </w:r>
      <w:r>
        <w:rPr>
          <w:color w:val="000000"/>
          <w:sz w:val="20"/>
          <w:szCs w:val="20"/>
        </w:rPr>
        <w:t xml:space="preserve"> </w:t>
      </w:r>
      <w:r>
        <w:rPr>
          <w:rFonts w:ascii="Arial Unicode MS" w:eastAsia="Arial Unicode MS" w:hAnsi="Arial Unicode MS" w:cs="Arial Unicode MS"/>
          <w:color w:val="000000"/>
          <w:sz w:val="20"/>
          <w:szCs w:val="20"/>
        </w:rPr>
        <w:t>პროცედურებით</w:t>
      </w:r>
      <w:r>
        <w:rPr>
          <w:color w:val="000000"/>
          <w:sz w:val="20"/>
          <w:szCs w:val="20"/>
        </w:rPr>
        <w:t xml:space="preserve"> </w:t>
      </w:r>
      <w:r>
        <w:rPr>
          <w:rFonts w:ascii="Arial Unicode MS" w:eastAsia="Arial Unicode MS" w:hAnsi="Arial Unicode MS" w:cs="Arial Unicode MS"/>
          <w:color w:val="000000"/>
          <w:sz w:val="20"/>
          <w:szCs w:val="20"/>
        </w:rPr>
        <w:t>უნდა</w:t>
      </w:r>
      <w:r>
        <w:rPr>
          <w:color w:val="000000"/>
          <w:sz w:val="20"/>
          <w:szCs w:val="20"/>
        </w:rPr>
        <w:t xml:space="preserve"> </w:t>
      </w:r>
      <w:r>
        <w:rPr>
          <w:rFonts w:ascii="Arial Unicode MS" w:eastAsia="Arial Unicode MS" w:hAnsi="Arial Unicode MS" w:cs="Arial Unicode MS"/>
          <w:color w:val="000000"/>
          <w:sz w:val="20"/>
          <w:szCs w:val="20"/>
        </w:rPr>
        <w:t>მოითხოვებოდეს</w:t>
      </w:r>
      <w:r>
        <w:rPr>
          <w:color w:val="000000"/>
          <w:sz w:val="20"/>
          <w:szCs w:val="20"/>
        </w:rPr>
        <w:t xml:space="preserve"> </w:t>
      </w:r>
      <w:r>
        <w:rPr>
          <w:rFonts w:ascii="Arial Unicode MS" w:eastAsia="Arial Unicode MS" w:hAnsi="Arial Unicode MS" w:cs="Arial Unicode MS"/>
          <w:color w:val="000000"/>
          <w:sz w:val="20"/>
          <w:szCs w:val="20"/>
        </w:rPr>
        <w:t>სათანადო</w:t>
      </w:r>
      <w:r>
        <w:rPr>
          <w:color w:val="000000"/>
          <w:sz w:val="20"/>
          <w:szCs w:val="20"/>
        </w:rPr>
        <w:t xml:space="preserve"> </w:t>
      </w:r>
      <w:r>
        <w:rPr>
          <w:rFonts w:ascii="Arial Unicode MS" w:eastAsia="Arial Unicode MS" w:hAnsi="Arial Unicode MS" w:cs="Arial Unicode MS"/>
          <w:color w:val="000000"/>
          <w:sz w:val="20"/>
          <w:szCs w:val="20"/>
        </w:rPr>
        <w:t>წერილობითი</w:t>
      </w:r>
      <w:r>
        <w:rPr>
          <w:color w:val="000000"/>
          <w:sz w:val="20"/>
          <w:szCs w:val="20"/>
        </w:rPr>
        <w:t xml:space="preserve"> </w:t>
      </w:r>
      <w:r>
        <w:rPr>
          <w:rFonts w:ascii="Arial Unicode MS" w:eastAsia="Arial Unicode MS" w:hAnsi="Arial Unicode MS" w:cs="Arial Unicode MS"/>
          <w:color w:val="000000"/>
          <w:sz w:val="20"/>
          <w:szCs w:val="20"/>
        </w:rPr>
        <w:t>დასაბუთების</w:t>
      </w:r>
      <w:r>
        <w:rPr>
          <w:color w:val="000000"/>
          <w:sz w:val="20"/>
          <w:szCs w:val="20"/>
        </w:rPr>
        <w:t xml:space="preserve"> </w:t>
      </w:r>
      <w:r>
        <w:rPr>
          <w:rFonts w:ascii="Arial Unicode MS" w:eastAsia="Arial Unicode MS" w:hAnsi="Arial Unicode MS" w:cs="Arial Unicode MS"/>
          <w:color w:val="000000"/>
          <w:sz w:val="20"/>
          <w:szCs w:val="20"/>
        </w:rPr>
        <w:t>არსებობა</w:t>
      </w:r>
      <w:r>
        <w:rPr>
          <w:color w:val="000000"/>
          <w:sz w:val="20"/>
          <w:szCs w:val="20"/>
        </w:rPr>
        <w:t xml:space="preserve">, </w:t>
      </w:r>
      <w:r>
        <w:rPr>
          <w:rFonts w:ascii="Arial Unicode MS" w:eastAsia="Arial Unicode MS" w:hAnsi="Arial Unicode MS" w:cs="Arial Unicode MS"/>
          <w:color w:val="000000"/>
          <w:sz w:val="20"/>
          <w:szCs w:val="20"/>
        </w:rPr>
        <w:t>რაც</w:t>
      </w:r>
      <w:r>
        <w:rPr>
          <w:color w:val="000000"/>
          <w:sz w:val="20"/>
          <w:szCs w:val="20"/>
        </w:rPr>
        <w:t xml:space="preserve"> </w:t>
      </w:r>
      <w:r>
        <w:rPr>
          <w:rFonts w:ascii="Arial Unicode MS" w:eastAsia="Arial Unicode MS" w:hAnsi="Arial Unicode MS" w:cs="Arial Unicode MS"/>
          <w:color w:val="000000"/>
          <w:sz w:val="20"/>
          <w:szCs w:val="20"/>
        </w:rPr>
        <w:t>უნდა</w:t>
      </w:r>
      <w:r>
        <w:rPr>
          <w:color w:val="000000"/>
          <w:sz w:val="20"/>
          <w:szCs w:val="20"/>
        </w:rPr>
        <w:t xml:space="preserve"> </w:t>
      </w:r>
      <w:r>
        <w:rPr>
          <w:rFonts w:ascii="Arial Unicode MS" w:eastAsia="Arial Unicode MS" w:hAnsi="Arial Unicode MS" w:cs="Arial Unicode MS"/>
          <w:color w:val="000000"/>
          <w:sz w:val="20"/>
          <w:szCs w:val="20"/>
        </w:rPr>
        <w:t>ახლდეს</w:t>
      </w:r>
      <w:r>
        <w:rPr>
          <w:color w:val="000000"/>
          <w:sz w:val="20"/>
          <w:szCs w:val="20"/>
        </w:rPr>
        <w:t xml:space="preserve"> </w:t>
      </w:r>
      <w:r>
        <w:rPr>
          <w:rFonts w:ascii="Arial Unicode MS" w:eastAsia="Arial Unicode MS" w:hAnsi="Arial Unicode MS" w:cs="Arial Unicode MS"/>
          <w:color w:val="000000"/>
          <w:sz w:val="20"/>
          <w:szCs w:val="20"/>
        </w:rPr>
        <w:t>ყველა</w:t>
      </w:r>
      <w:r>
        <w:rPr>
          <w:color w:val="000000"/>
          <w:sz w:val="20"/>
          <w:szCs w:val="20"/>
        </w:rPr>
        <w:t xml:space="preserve"> </w:t>
      </w:r>
      <w:r>
        <w:rPr>
          <w:rFonts w:ascii="Arial Unicode MS" w:eastAsia="Arial Unicode MS" w:hAnsi="Arial Unicode MS" w:cs="Arial Unicode MS"/>
          <w:color w:val="000000"/>
          <w:sz w:val="20"/>
          <w:szCs w:val="20"/>
        </w:rPr>
        <w:t>გადაწყვეტილებას</w:t>
      </w:r>
      <w:r>
        <w:rPr>
          <w:color w:val="000000"/>
          <w:sz w:val="20"/>
          <w:szCs w:val="20"/>
        </w:rPr>
        <w:t>.</w:t>
      </w:r>
      <w:r>
        <w:rPr>
          <w:rFonts w:ascii="Merriweather" w:eastAsia="Merriweather" w:hAnsi="Merriweather" w:cs="Merriweather"/>
          <w:color w:val="000000"/>
          <w:sz w:val="20"/>
          <w:szCs w:val="20"/>
        </w:rPr>
        <w:t>“</w:t>
      </w:r>
    </w:p>
  </w:footnote>
  <w:footnote w:id="3">
    <w:p w14:paraId="0687860C" w14:textId="77777777" w:rsidR="00164525" w:rsidRDefault="00164525">
      <w:pPr>
        <w:pStyle w:val="Normal1"/>
        <w:pBdr>
          <w:top w:val="nil"/>
          <w:left w:val="nil"/>
          <w:bottom w:val="nil"/>
          <w:right w:val="nil"/>
          <w:between w:val="nil"/>
        </w:pBdr>
        <w:spacing w:after="0" w:line="240" w:lineRule="auto"/>
        <w:jc w:val="both"/>
        <w:rPr>
          <w:color w:val="000000"/>
          <w:sz w:val="20"/>
          <w:szCs w:val="20"/>
        </w:rPr>
      </w:pPr>
      <w:bookmarkStart w:id="0" w:name="_30j0zll" w:colFirst="0" w:colLast="0"/>
      <w:bookmarkEnd w:id="0"/>
      <w:r>
        <w:rPr>
          <w:vertAlign w:val="superscript"/>
        </w:rPr>
        <w:footnoteRef/>
      </w:r>
      <w:r>
        <w:rPr>
          <w:color w:val="000000"/>
          <w:sz w:val="20"/>
          <w:szCs w:val="20"/>
        </w:rPr>
        <w:t xml:space="preserve"> </w:t>
      </w:r>
      <w:r>
        <w:rPr>
          <w:color w:val="000000"/>
          <w:sz w:val="20"/>
          <w:szCs w:val="20"/>
        </w:rPr>
        <w:t>Fourth Evaluation Round (Corruption prevention in respect of members of parliament, judges and prosecutors, January 17, 2017), para. 92, 93, 94. “GRECO recommends reforming the recruitment and promotion of judges, including by ensuring that any decisions in those procedures by the High Council of Judges a) are made on the basis of clear and objective, preestablished criteria – notably merit, in a transparent manner and with written indication of reasons, and b) can be appealed to a court.”</w:t>
      </w:r>
    </w:p>
    <w:p w14:paraId="182E2A17" w14:textId="77777777" w:rsidR="00164525" w:rsidRDefault="00164525">
      <w:pPr>
        <w:pStyle w:val="Normal1"/>
        <w:pBdr>
          <w:top w:val="nil"/>
          <w:left w:val="nil"/>
          <w:bottom w:val="nil"/>
          <w:right w:val="nil"/>
          <w:between w:val="nil"/>
        </w:pBdr>
        <w:spacing w:after="0" w:line="240" w:lineRule="auto"/>
        <w:jc w:val="both"/>
        <w:rPr>
          <w:rFonts w:ascii="Merriweather" w:eastAsia="Merriweather" w:hAnsi="Merriweather" w:cs="Merriweather"/>
          <w:color w:val="000000"/>
          <w:sz w:val="20"/>
          <w:szCs w:val="20"/>
        </w:rPr>
      </w:pPr>
      <w:r>
        <w:rPr>
          <w:rFonts w:ascii="Arial Unicode MS" w:eastAsia="Arial Unicode MS" w:hAnsi="Arial Unicode MS" w:cs="Arial Unicode MS"/>
          <w:color w:val="000000"/>
          <w:sz w:val="20"/>
          <w:szCs w:val="20"/>
        </w:rPr>
        <w:t>საქართველოს ახალგაზრდა იურისტთა ასოციაცია და საერთაშორისო გამჭვირვალობა საქართველო, იუსტიციის უმაღლესი საბჭოს მონიტორინგის ანგარიშები #4 და #5.</w:t>
      </w:r>
      <w:r>
        <w:rPr>
          <w:rFonts w:ascii="Merriweather" w:eastAsia="Merriweather" w:hAnsi="Merriweather" w:cs="Merriweather"/>
          <w:color w:val="000000"/>
          <w:sz w:val="20"/>
          <w:szCs w:val="20"/>
        </w:rPr>
        <w:t xml:space="preserve"> </w:t>
      </w:r>
    </w:p>
  </w:footnote>
  <w:footnote w:id="4">
    <w:p w14:paraId="3E1182E1" w14:textId="77777777" w:rsidR="00164525" w:rsidRDefault="00164525">
      <w:pPr>
        <w:pStyle w:val="Normal1"/>
        <w:pBdr>
          <w:top w:val="nil"/>
          <w:left w:val="nil"/>
          <w:bottom w:val="nil"/>
          <w:right w:val="nil"/>
          <w:between w:val="nil"/>
        </w:pBdr>
        <w:spacing w:after="0" w:line="240" w:lineRule="auto"/>
        <w:rPr>
          <w:rFonts w:ascii="Merriweather" w:eastAsia="Merriweather" w:hAnsi="Merriweather" w:cs="Merriweather"/>
          <w:color w:val="000000"/>
          <w:sz w:val="20"/>
          <w:szCs w:val="20"/>
        </w:rPr>
      </w:pPr>
      <w:r>
        <w:rPr>
          <w:vertAlign w:val="superscript"/>
        </w:rPr>
        <w:footnoteRef/>
      </w:r>
      <w:r>
        <w:rPr>
          <w:color w:val="000000"/>
          <w:sz w:val="20"/>
          <w:szCs w:val="20"/>
        </w:rPr>
        <w:t xml:space="preserve"> </w:t>
      </w:r>
      <w:r>
        <w:rPr>
          <w:rFonts w:ascii="Arial Unicode MS" w:eastAsia="Arial Unicode MS" w:hAnsi="Arial Unicode MS" w:cs="Arial Unicode MS"/>
          <w:color w:val="000000"/>
          <w:sz w:val="20"/>
          <w:szCs w:val="20"/>
        </w:rPr>
        <w:t xml:space="preserve">ვენეციის კომისიის დასკვნა </w:t>
      </w:r>
      <w:r>
        <w:rPr>
          <w:color w:val="000000"/>
          <w:sz w:val="20"/>
          <w:szCs w:val="20"/>
        </w:rPr>
        <w:t>CDL-AD(2014)031</w:t>
      </w:r>
      <w:r>
        <w:rPr>
          <w:rFonts w:ascii="Arial Unicode MS" w:eastAsia="Arial Unicode MS" w:hAnsi="Arial Unicode MS" w:cs="Arial Unicode MS"/>
          <w:color w:val="000000"/>
          <w:sz w:val="20"/>
          <w:szCs w:val="20"/>
        </w:rPr>
        <w:t xml:space="preserve"> საერთო სასამართლოების შესახებ საქართველოს ორგანულ კანონში ცვლილებების კანონპროექტზე, პუნქტი 41. </w:t>
      </w:r>
      <w:hyperlink r:id="rId1">
        <w:r>
          <w:rPr>
            <w:rFonts w:ascii="Merriweather" w:eastAsia="Merriweather" w:hAnsi="Merriweather" w:cs="Merriweather"/>
            <w:color w:val="0563C1"/>
            <w:sz w:val="20"/>
            <w:szCs w:val="20"/>
            <w:u w:val="single"/>
          </w:rPr>
          <w:t>http://www.venice.coe.int/webforms/documents/?pdf=CDL-AD(2014)031-geo</w:t>
        </w:r>
      </w:hyperlink>
      <w:r>
        <w:rPr>
          <w:rFonts w:ascii="Merriweather" w:eastAsia="Merriweather" w:hAnsi="Merriweather" w:cs="Merriweather"/>
          <w:color w:val="000000"/>
          <w:sz w:val="20"/>
          <w:szCs w:val="20"/>
        </w:rPr>
        <w:t xml:space="preserve"> </w:t>
      </w:r>
    </w:p>
  </w:footnote>
  <w:footnote w:id="5">
    <w:p w14:paraId="40D6D95D" w14:textId="77777777" w:rsidR="00164525" w:rsidRDefault="00164525">
      <w:pPr>
        <w:pStyle w:val="Normal1"/>
        <w:pBdr>
          <w:top w:val="nil"/>
          <w:left w:val="nil"/>
          <w:bottom w:val="nil"/>
          <w:right w:val="nil"/>
          <w:between w:val="nil"/>
        </w:pBdr>
        <w:spacing w:after="0" w:line="240" w:lineRule="auto"/>
        <w:rPr>
          <w:rFonts w:ascii="Merriweather" w:eastAsia="Merriweather" w:hAnsi="Merriweather" w:cs="Merriweather"/>
          <w:color w:val="000000"/>
          <w:sz w:val="20"/>
          <w:szCs w:val="20"/>
        </w:rPr>
      </w:pPr>
      <w:r>
        <w:rPr>
          <w:vertAlign w:val="superscript"/>
        </w:rPr>
        <w:footnoteRef/>
      </w:r>
      <w:r>
        <w:rPr>
          <w:color w:val="000000"/>
          <w:sz w:val="20"/>
          <w:szCs w:val="20"/>
        </w:rPr>
        <w:t xml:space="preserve"> </w:t>
      </w:r>
      <w:r>
        <w:rPr>
          <w:rFonts w:ascii="Arial Unicode MS" w:eastAsia="Arial Unicode MS" w:hAnsi="Arial Unicode MS" w:cs="Arial Unicode MS"/>
          <w:color w:val="000000"/>
          <w:sz w:val="20"/>
          <w:szCs w:val="20"/>
        </w:rPr>
        <w:t>საქართველოს საკონსტიტუციო სასამართლოს 2017 წლის 15 თებერვლის გადაწყვეტილება #3/1/659 საქმეზე საქართველოს მოქალაქე ომარ ჯორბენაძე საქართველოს პარლამენტის წინააღმდეგ.</w:t>
      </w:r>
    </w:p>
  </w:footnote>
  <w:footnote w:id="6">
    <w:p w14:paraId="0D5DA6A5" w14:textId="77777777" w:rsidR="00164525" w:rsidRDefault="00164525">
      <w:pPr>
        <w:pStyle w:val="Normal1"/>
        <w:pBdr>
          <w:top w:val="nil"/>
          <w:left w:val="nil"/>
          <w:bottom w:val="nil"/>
          <w:right w:val="nil"/>
          <w:between w:val="nil"/>
        </w:pBdr>
        <w:spacing w:after="0" w:line="240" w:lineRule="auto"/>
        <w:rPr>
          <w:rFonts w:ascii="Merriweather" w:eastAsia="Merriweather" w:hAnsi="Merriweather" w:cs="Merriweather"/>
          <w:color w:val="000000"/>
          <w:sz w:val="20"/>
          <w:szCs w:val="20"/>
        </w:rPr>
      </w:pPr>
      <w:r>
        <w:rPr>
          <w:vertAlign w:val="superscript"/>
        </w:rPr>
        <w:footnoteRef/>
      </w:r>
      <w:r>
        <w:rPr>
          <w:color w:val="000000"/>
          <w:sz w:val="20"/>
          <w:szCs w:val="20"/>
        </w:rPr>
        <w:t xml:space="preserve"> </w:t>
      </w:r>
      <w:hyperlink r:id="rId2">
        <w:r>
          <w:rPr>
            <w:color w:val="0563C1"/>
            <w:sz w:val="20"/>
            <w:szCs w:val="20"/>
            <w:u w:val="single"/>
          </w:rPr>
          <w:t>http://ombudsman.ge/uploads/other/5/5139.pdf</w:t>
        </w:r>
      </w:hyperlink>
      <w:r>
        <w:rPr>
          <w:rFonts w:ascii="Arial Unicode MS" w:eastAsia="Arial Unicode MS" w:hAnsi="Arial Unicode MS" w:cs="Arial Unicode MS"/>
          <w:color w:val="000000"/>
          <w:sz w:val="20"/>
          <w:szCs w:val="20"/>
        </w:rPr>
        <w:t xml:space="preserve"> - საქართველოს სახალხო დამცველის ანგარიში - საქართველოში ადამიანის უფლებათა და თავისუფლებათა დაცვის მდგომარეობის შესახებ - 2017 წელი</w:t>
      </w:r>
    </w:p>
  </w:footnote>
  <w:footnote w:id="7">
    <w:p w14:paraId="5CCEC3F5" w14:textId="77777777" w:rsidR="00164525" w:rsidRDefault="00164525">
      <w:pPr>
        <w:pStyle w:val="Normal1"/>
        <w:pBdr>
          <w:top w:val="nil"/>
          <w:left w:val="nil"/>
          <w:bottom w:val="nil"/>
          <w:right w:val="nil"/>
          <w:between w:val="nil"/>
        </w:pBdr>
        <w:spacing w:after="0" w:line="240" w:lineRule="auto"/>
        <w:jc w:val="both"/>
        <w:rPr>
          <w:rFonts w:ascii="Merriweather" w:eastAsia="Merriweather" w:hAnsi="Merriweather" w:cs="Merriweather"/>
          <w:color w:val="000000"/>
          <w:sz w:val="20"/>
          <w:szCs w:val="20"/>
        </w:rPr>
      </w:pPr>
      <w:r>
        <w:rPr>
          <w:vertAlign w:val="superscript"/>
        </w:rPr>
        <w:footnoteRef/>
      </w:r>
      <w:r>
        <w:rPr>
          <w:color w:val="000000"/>
          <w:sz w:val="20"/>
          <w:szCs w:val="20"/>
        </w:rPr>
        <w:t xml:space="preserve"> </w:t>
      </w:r>
      <w:r>
        <w:rPr>
          <w:rFonts w:ascii="Arial Unicode MS" w:eastAsia="Arial Unicode MS" w:hAnsi="Arial Unicode MS" w:cs="Arial Unicode MS"/>
          <w:color w:val="000000"/>
          <w:sz w:val="20"/>
          <w:szCs w:val="20"/>
        </w:rPr>
        <w:t>ეუთო/დემოკრატიული ინსტიტუტებისა და ადამიანის უფლებების ბიურო, სასამართლო პროცესის მონიტორინგის ანგარიში, 2014, გვ. 40. პუნქტი „ე“,მოსამართლეთა</w:t>
      </w:r>
      <w:r>
        <w:rPr>
          <w:color w:val="000000"/>
          <w:sz w:val="20"/>
          <w:szCs w:val="20"/>
        </w:rPr>
        <w:t xml:space="preserve"> </w:t>
      </w:r>
      <w:r>
        <w:rPr>
          <w:rFonts w:ascii="Arial Unicode MS" w:eastAsia="Arial Unicode MS" w:hAnsi="Arial Unicode MS" w:cs="Arial Unicode MS"/>
          <w:color w:val="000000"/>
          <w:sz w:val="20"/>
          <w:szCs w:val="20"/>
        </w:rPr>
        <w:t>გამოსაცდელი</w:t>
      </w:r>
      <w:r>
        <w:rPr>
          <w:color w:val="000000"/>
          <w:sz w:val="20"/>
          <w:szCs w:val="20"/>
        </w:rPr>
        <w:t xml:space="preserve"> </w:t>
      </w:r>
      <w:r>
        <w:rPr>
          <w:rFonts w:ascii="Arial Unicode MS" w:eastAsia="Arial Unicode MS" w:hAnsi="Arial Unicode MS" w:cs="Arial Unicode MS"/>
          <w:color w:val="000000"/>
          <w:sz w:val="20"/>
          <w:szCs w:val="20"/>
        </w:rPr>
        <w:t>პერიოდით</w:t>
      </w:r>
      <w:r>
        <w:rPr>
          <w:color w:val="000000"/>
          <w:sz w:val="20"/>
          <w:szCs w:val="20"/>
        </w:rPr>
        <w:t xml:space="preserve"> </w:t>
      </w:r>
      <w:r>
        <w:rPr>
          <w:rFonts w:ascii="Arial Unicode MS" w:eastAsia="Arial Unicode MS" w:hAnsi="Arial Unicode MS" w:cs="Arial Unicode MS"/>
          <w:color w:val="000000"/>
          <w:sz w:val="20"/>
          <w:szCs w:val="20"/>
        </w:rPr>
        <w:t>დანიშვნის</w:t>
      </w:r>
      <w:r>
        <w:rPr>
          <w:color w:val="000000"/>
          <w:sz w:val="20"/>
          <w:szCs w:val="20"/>
        </w:rPr>
        <w:t xml:space="preserve"> </w:t>
      </w:r>
      <w:r>
        <w:rPr>
          <w:rFonts w:ascii="Arial Unicode MS" w:eastAsia="Arial Unicode MS" w:hAnsi="Arial Unicode MS" w:cs="Arial Unicode MS"/>
          <w:color w:val="000000"/>
          <w:sz w:val="20"/>
          <w:szCs w:val="20"/>
        </w:rPr>
        <w:t>შენარჩუნების</w:t>
      </w:r>
      <w:r>
        <w:rPr>
          <w:color w:val="000000"/>
          <w:sz w:val="20"/>
          <w:szCs w:val="20"/>
        </w:rPr>
        <w:t xml:space="preserve"> </w:t>
      </w:r>
      <w:r>
        <w:rPr>
          <w:rFonts w:ascii="Arial Unicode MS" w:eastAsia="Arial Unicode MS" w:hAnsi="Arial Unicode MS" w:cs="Arial Unicode MS"/>
          <w:color w:val="000000"/>
          <w:sz w:val="20"/>
          <w:szCs w:val="20"/>
        </w:rPr>
        <w:t>შემთხვევაში</w:t>
      </w:r>
      <w:r>
        <w:rPr>
          <w:color w:val="000000"/>
          <w:sz w:val="20"/>
          <w:szCs w:val="20"/>
        </w:rPr>
        <w:t xml:space="preserve">, </w:t>
      </w:r>
      <w:r>
        <w:rPr>
          <w:rFonts w:ascii="Arial Unicode MS" w:eastAsia="Arial Unicode MS" w:hAnsi="Arial Unicode MS" w:cs="Arial Unicode MS"/>
          <w:color w:val="000000"/>
          <w:sz w:val="20"/>
          <w:szCs w:val="20"/>
        </w:rPr>
        <w:t>იუსტიციის</w:t>
      </w:r>
      <w:r>
        <w:rPr>
          <w:color w:val="000000"/>
          <w:sz w:val="20"/>
          <w:szCs w:val="20"/>
        </w:rPr>
        <w:t xml:space="preserve"> </w:t>
      </w:r>
      <w:r>
        <w:rPr>
          <w:rFonts w:ascii="Arial Unicode MS" w:eastAsia="Arial Unicode MS" w:hAnsi="Arial Unicode MS" w:cs="Arial Unicode MS"/>
          <w:color w:val="000000"/>
          <w:sz w:val="20"/>
          <w:szCs w:val="20"/>
        </w:rPr>
        <w:t>უმაღლესმა</w:t>
      </w:r>
      <w:r>
        <w:rPr>
          <w:color w:val="000000"/>
          <w:sz w:val="20"/>
          <w:szCs w:val="20"/>
        </w:rPr>
        <w:t xml:space="preserve"> </w:t>
      </w:r>
      <w:r>
        <w:rPr>
          <w:rFonts w:ascii="Arial Unicode MS" w:eastAsia="Arial Unicode MS" w:hAnsi="Arial Unicode MS" w:cs="Arial Unicode MS"/>
          <w:color w:val="000000"/>
          <w:sz w:val="20"/>
          <w:szCs w:val="20"/>
        </w:rPr>
        <w:t>საბჭომ</w:t>
      </w:r>
      <w:r>
        <w:rPr>
          <w:color w:val="000000"/>
          <w:sz w:val="20"/>
          <w:szCs w:val="20"/>
        </w:rPr>
        <w:t xml:space="preserve"> </w:t>
      </w:r>
      <w:r>
        <w:rPr>
          <w:rFonts w:ascii="Arial Unicode MS" w:eastAsia="Arial Unicode MS" w:hAnsi="Arial Unicode MS" w:cs="Arial Unicode MS"/>
          <w:color w:val="000000"/>
          <w:sz w:val="20"/>
          <w:szCs w:val="20"/>
        </w:rPr>
        <w:t>უნდა</w:t>
      </w:r>
      <w:r>
        <w:rPr>
          <w:color w:val="000000"/>
          <w:sz w:val="20"/>
          <w:szCs w:val="20"/>
        </w:rPr>
        <w:t xml:space="preserve"> </w:t>
      </w:r>
      <w:r>
        <w:rPr>
          <w:rFonts w:ascii="Arial Unicode MS" w:eastAsia="Arial Unicode MS" w:hAnsi="Arial Unicode MS" w:cs="Arial Unicode MS"/>
          <w:color w:val="000000"/>
          <w:sz w:val="20"/>
          <w:szCs w:val="20"/>
        </w:rPr>
        <w:t>შეიმუშაოს</w:t>
      </w:r>
      <w:r>
        <w:rPr>
          <w:color w:val="000000"/>
          <w:sz w:val="20"/>
          <w:szCs w:val="20"/>
        </w:rPr>
        <w:t xml:space="preserve"> </w:t>
      </w:r>
      <w:r>
        <w:rPr>
          <w:rFonts w:ascii="Arial Unicode MS" w:eastAsia="Arial Unicode MS" w:hAnsi="Arial Unicode MS" w:cs="Arial Unicode MS"/>
          <w:color w:val="000000"/>
          <w:sz w:val="20"/>
          <w:szCs w:val="20"/>
        </w:rPr>
        <w:t>საერთო</w:t>
      </w:r>
      <w:r>
        <w:rPr>
          <w:color w:val="000000"/>
          <w:sz w:val="20"/>
          <w:szCs w:val="20"/>
        </w:rPr>
        <w:t xml:space="preserve"> </w:t>
      </w:r>
      <w:r>
        <w:rPr>
          <w:rFonts w:ascii="Arial Unicode MS" w:eastAsia="Arial Unicode MS" w:hAnsi="Arial Unicode MS" w:cs="Arial Unicode MS"/>
          <w:color w:val="000000"/>
          <w:sz w:val="20"/>
          <w:szCs w:val="20"/>
        </w:rPr>
        <w:t>სასამართლოების</w:t>
      </w:r>
      <w:r>
        <w:rPr>
          <w:color w:val="000000"/>
          <w:sz w:val="20"/>
          <w:szCs w:val="20"/>
        </w:rPr>
        <w:t xml:space="preserve"> </w:t>
      </w:r>
      <w:r>
        <w:rPr>
          <w:rFonts w:ascii="Arial Unicode MS" w:eastAsia="Arial Unicode MS" w:hAnsi="Arial Unicode MS" w:cs="Arial Unicode MS"/>
          <w:color w:val="000000"/>
          <w:sz w:val="20"/>
          <w:szCs w:val="20"/>
        </w:rPr>
        <w:t>შესახებ</w:t>
      </w:r>
      <w:r>
        <w:rPr>
          <w:color w:val="000000"/>
          <w:sz w:val="20"/>
          <w:szCs w:val="20"/>
        </w:rPr>
        <w:t xml:space="preserve"> </w:t>
      </w:r>
      <w:r>
        <w:rPr>
          <w:rFonts w:ascii="Arial Unicode MS" w:eastAsia="Arial Unicode MS" w:hAnsi="Arial Unicode MS" w:cs="Arial Unicode MS"/>
          <w:color w:val="000000"/>
          <w:sz w:val="20"/>
          <w:szCs w:val="20"/>
        </w:rPr>
        <w:t>ორგანულ</w:t>
      </w:r>
      <w:r>
        <w:rPr>
          <w:color w:val="000000"/>
          <w:sz w:val="20"/>
          <w:szCs w:val="20"/>
        </w:rPr>
        <w:t xml:space="preserve"> </w:t>
      </w:r>
      <w:r>
        <w:rPr>
          <w:rFonts w:ascii="Arial Unicode MS" w:eastAsia="Arial Unicode MS" w:hAnsi="Arial Unicode MS" w:cs="Arial Unicode MS"/>
          <w:color w:val="000000"/>
          <w:sz w:val="20"/>
          <w:szCs w:val="20"/>
        </w:rPr>
        <w:t>კანონში</w:t>
      </w:r>
      <w:r>
        <w:rPr>
          <w:color w:val="000000"/>
          <w:sz w:val="20"/>
          <w:szCs w:val="20"/>
        </w:rPr>
        <w:t xml:space="preserve"> </w:t>
      </w:r>
      <w:r>
        <w:rPr>
          <w:rFonts w:ascii="Arial Unicode MS" w:eastAsia="Arial Unicode MS" w:hAnsi="Arial Unicode MS" w:cs="Arial Unicode MS"/>
          <w:color w:val="000000"/>
          <w:sz w:val="20"/>
          <w:szCs w:val="20"/>
        </w:rPr>
        <w:t>შემავალი</w:t>
      </w:r>
      <w:r>
        <w:rPr>
          <w:color w:val="000000"/>
          <w:sz w:val="20"/>
          <w:szCs w:val="20"/>
        </w:rPr>
        <w:t xml:space="preserve"> </w:t>
      </w:r>
      <w:r>
        <w:rPr>
          <w:rFonts w:ascii="Arial Unicode MS" w:eastAsia="Arial Unicode MS" w:hAnsi="Arial Unicode MS" w:cs="Arial Unicode MS"/>
          <w:color w:val="000000"/>
          <w:sz w:val="20"/>
          <w:szCs w:val="20"/>
        </w:rPr>
        <w:t>დებულებებისთვის</w:t>
      </w:r>
      <w:r>
        <w:rPr>
          <w:color w:val="000000"/>
          <w:sz w:val="20"/>
          <w:szCs w:val="20"/>
        </w:rPr>
        <w:t xml:space="preserve"> </w:t>
      </w:r>
      <w:r>
        <w:rPr>
          <w:rFonts w:ascii="Arial Unicode MS" w:eastAsia="Arial Unicode MS" w:hAnsi="Arial Unicode MS" w:cs="Arial Unicode MS"/>
          <w:color w:val="000000"/>
          <w:sz w:val="20"/>
          <w:szCs w:val="20"/>
        </w:rPr>
        <w:t>დამატებითი</w:t>
      </w:r>
      <w:r>
        <w:rPr>
          <w:color w:val="000000"/>
          <w:sz w:val="20"/>
          <w:szCs w:val="20"/>
        </w:rPr>
        <w:t xml:space="preserve"> </w:t>
      </w:r>
      <w:r>
        <w:rPr>
          <w:rFonts w:ascii="Arial Unicode MS" w:eastAsia="Arial Unicode MS" w:hAnsi="Arial Unicode MS" w:cs="Arial Unicode MS"/>
          <w:color w:val="000000"/>
          <w:sz w:val="20"/>
          <w:szCs w:val="20"/>
        </w:rPr>
        <w:t>რეგულაციები</w:t>
      </w:r>
      <w:r>
        <w:rPr>
          <w:color w:val="000000"/>
          <w:sz w:val="20"/>
          <w:szCs w:val="20"/>
        </w:rPr>
        <w:t xml:space="preserve"> </w:t>
      </w:r>
      <w:r>
        <w:rPr>
          <w:rFonts w:ascii="Arial Unicode MS" w:eastAsia="Arial Unicode MS" w:hAnsi="Arial Unicode MS" w:cs="Arial Unicode MS"/>
          <w:color w:val="000000"/>
          <w:sz w:val="20"/>
          <w:szCs w:val="20"/>
        </w:rPr>
        <w:t>მოსამართლეთა</w:t>
      </w:r>
      <w:r>
        <w:rPr>
          <w:color w:val="000000"/>
          <w:sz w:val="20"/>
          <w:szCs w:val="20"/>
        </w:rPr>
        <w:t xml:space="preserve"> </w:t>
      </w:r>
      <w:r>
        <w:rPr>
          <w:rFonts w:ascii="Arial Unicode MS" w:eastAsia="Arial Unicode MS" w:hAnsi="Arial Unicode MS" w:cs="Arial Unicode MS"/>
          <w:color w:val="000000"/>
          <w:sz w:val="20"/>
          <w:szCs w:val="20"/>
        </w:rPr>
        <w:t>მონიტორინგისა</w:t>
      </w:r>
      <w:r>
        <w:rPr>
          <w:color w:val="000000"/>
          <w:sz w:val="20"/>
          <w:szCs w:val="20"/>
        </w:rPr>
        <w:t xml:space="preserve"> </w:t>
      </w:r>
      <w:r>
        <w:rPr>
          <w:rFonts w:ascii="Arial Unicode MS" w:eastAsia="Arial Unicode MS" w:hAnsi="Arial Unicode MS" w:cs="Arial Unicode MS"/>
          <w:color w:val="000000"/>
          <w:sz w:val="20"/>
          <w:szCs w:val="20"/>
        </w:rPr>
        <w:t>და</w:t>
      </w:r>
      <w:r>
        <w:rPr>
          <w:color w:val="000000"/>
          <w:sz w:val="20"/>
          <w:szCs w:val="20"/>
        </w:rPr>
        <w:t xml:space="preserve"> </w:t>
      </w:r>
      <w:r>
        <w:rPr>
          <w:rFonts w:ascii="Arial Unicode MS" w:eastAsia="Arial Unicode MS" w:hAnsi="Arial Unicode MS" w:cs="Arial Unicode MS"/>
          <w:color w:val="000000"/>
          <w:sz w:val="20"/>
          <w:szCs w:val="20"/>
        </w:rPr>
        <w:t>შეფასებების</w:t>
      </w:r>
      <w:r>
        <w:rPr>
          <w:color w:val="000000"/>
          <w:sz w:val="20"/>
          <w:szCs w:val="20"/>
        </w:rPr>
        <w:t xml:space="preserve"> </w:t>
      </w:r>
      <w:r>
        <w:rPr>
          <w:rFonts w:ascii="Arial Unicode MS" w:eastAsia="Arial Unicode MS" w:hAnsi="Arial Unicode MS" w:cs="Arial Unicode MS"/>
          <w:color w:val="000000"/>
          <w:sz w:val="20"/>
          <w:szCs w:val="20"/>
        </w:rPr>
        <w:t>შესახებ</w:t>
      </w:r>
      <w:r>
        <w:rPr>
          <w:color w:val="000000"/>
          <w:sz w:val="20"/>
          <w:szCs w:val="20"/>
        </w:rPr>
        <w:t xml:space="preserve"> </w:t>
      </w:r>
      <w:r>
        <w:rPr>
          <w:rFonts w:ascii="Arial Unicode MS" w:eastAsia="Arial Unicode MS" w:hAnsi="Arial Unicode MS" w:cs="Arial Unicode MS"/>
          <w:color w:val="000000"/>
          <w:sz w:val="20"/>
          <w:szCs w:val="20"/>
        </w:rPr>
        <w:t>და</w:t>
      </w:r>
      <w:r>
        <w:rPr>
          <w:color w:val="000000"/>
          <w:sz w:val="20"/>
          <w:szCs w:val="20"/>
        </w:rPr>
        <w:t xml:space="preserve"> </w:t>
      </w:r>
      <w:r>
        <w:rPr>
          <w:rFonts w:ascii="Arial Unicode MS" w:eastAsia="Arial Unicode MS" w:hAnsi="Arial Unicode MS" w:cs="Arial Unicode MS"/>
          <w:color w:val="000000"/>
          <w:sz w:val="20"/>
          <w:szCs w:val="20"/>
        </w:rPr>
        <w:t>გაითვალისწინოს</w:t>
      </w:r>
      <w:r>
        <w:rPr>
          <w:color w:val="000000"/>
          <w:sz w:val="20"/>
          <w:szCs w:val="20"/>
        </w:rPr>
        <w:t xml:space="preserve"> </w:t>
      </w:r>
      <w:r>
        <w:rPr>
          <w:rFonts w:ascii="Arial Unicode MS" w:eastAsia="Arial Unicode MS" w:hAnsi="Arial Unicode MS" w:cs="Arial Unicode MS"/>
          <w:color w:val="000000"/>
          <w:sz w:val="20"/>
          <w:szCs w:val="20"/>
        </w:rPr>
        <w:t>საერთაშორისო</w:t>
      </w:r>
      <w:r>
        <w:rPr>
          <w:color w:val="000000"/>
          <w:sz w:val="20"/>
          <w:szCs w:val="20"/>
        </w:rPr>
        <w:t xml:space="preserve"> </w:t>
      </w:r>
      <w:r>
        <w:rPr>
          <w:rFonts w:ascii="Arial Unicode MS" w:eastAsia="Arial Unicode MS" w:hAnsi="Arial Unicode MS" w:cs="Arial Unicode MS"/>
          <w:color w:val="000000"/>
          <w:sz w:val="20"/>
          <w:szCs w:val="20"/>
        </w:rPr>
        <w:t>რეკომენდაციები</w:t>
      </w:r>
      <w:r>
        <w:rPr>
          <w:color w:val="000000"/>
          <w:sz w:val="20"/>
          <w:szCs w:val="20"/>
        </w:rPr>
        <w:t xml:space="preserve"> </w:t>
      </w:r>
      <w:r>
        <w:rPr>
          <w:rFonts w:ascii="Arial Unicode MS" w:eastAsia="Arial Unicode MS" w:hAnsi="Arial Unicode MS" w:cs="Arial Unicode MS"/>
          <w:color w:val="000000"/>
          <w:sz w:val="20"/>
          <w:szCs w:val="20"/>
        </w:rPr>
        <w:t>მუშაობის</w:t>
      </w:r>
      <w:r>
        <w:rPr>
          <w:color w:val="000000"/>
          <w:sz w:val="20"/>
          <w:szCs w:val="20"/>
        </w:rPr>
        <w:t xml:space="preserve"> </w:t>
      </w:r>
      <w:r>
        <w:rPr>
          <w:rFonts w:ascii="Arial Unicode MS" w:eastAsia="Arial Unicode MS" w:hAnsi="Arial Unicode MS" w:cs="Arial Unicode MS"/>
          <w:color w:val="000000"/>
          <w:sz w:val="20"/>
          <w:szCs w:val="20"/>
        </w:rPr>
        <w:t>ეფექტურობის</w:t>
      </w:r>
      <w:r>
        <w:rPr>
          <w:color w:val="000000"/>
          <w:sz w:val="20"/>
          <w:szCs w:val="20"/>
        </w:rPr>
        <w:t xml:space="preserve"> </w:t>
      </w:r>
      <w:r>
        <w:rPr>
          <w:rFonts w:ascii="Arial Unicode MS" w:eastAsia="Arial Unicode MS" w:hAnsi="Arial Unicode MS" w:cs="Arial Unicode MS"/>
          <w:color w:val="000000"/>
          <w:sz w:val="20"/>
          <w:szCs w:val="20"/>
        </w:rPr>
        <w:t>შესაფასებლად</w:t>
      </w:r>
      <w:r>
        <w:rPr>
          <w:color w:val="000000"/>
          <w:sz w:val="20"/>
          <w:szCs w:val="20"/>
        </w:rPr>
        <w:t xml:space="preserve"> </w:t>
      </w:r>
      <w:r>
        <w:rPr>
          <w:rFonts w:ascii="Arial Unicode MS" w:eastAsia="Arial Unicode MS" w:hAnsi="Arial Unicode MS" w:cs="Arial Unicode MS"/>
          <w:color w:val="000000"/>
          <w:sz w:val="20"/>
          <w:szCs w:val="20"/>
        </w:rPr>
        <w:t>მართლმსაჯულების</w:t>
      </w:r>
      <w:r>
        <w:rPr>
          <w:color w:val="000000"/>
          <w:sz w:val="20"/>
          <w:szCs w:val="20"/>
        </w:rPr>
        <w:t xml:space="preserve"> </w:t>
      </w:r>
      <w:r>
        <w:rPr>
          <w:rFonts w:ascii="Arial Unicode MS" w:eastAsia="Arial Unicode MS" w:hAnsi="Arial Unicode MS" w:cs="Arial Unicode MS"/>
          <w:color w:val="000000"/>
          <w:sz w:val="20"/>
          <w:szCs w:val="20"/>
        </w:rPr>
        <w:t>დამოუკიდებლობისა</w:t>
      </w:r>
      <w:r>
        <w:rPr>
          <w:color w:val="000000"/>
          <w:sz w:val="20"/>
          <w:szCs w:val="20"/>
        </w:rPr>
        <w:t xml:space="preserve"> </w:t>
      </w:r>
      <w:r>
        <w:rPr>
          <w:rFonts w:ascii="Arial Unicode MS" w:eastAsia="Arial Unicode MS" w:hAnsi="Arial Unicode MS" w:cs="Arial Unicode MS"/>
          <w:color w:val="000000"/>
          <w:sz w:val="20"/>
          <w:szCs w:val="20"/>
        </w:rPr>
        <w:t>და</w:t>
      </w:r>
      <w:r>
        <w:rPr>
          <w:color w:val="000000"/>
          <w:sz w:val="20"/>
          <w:szCs w:val="20"/>
        </w:rPr>
        <w:t xml:space="preserve"> </w:t>
      </w:r>
      <w:r>
        <w:rPr>
          <w:rFonts w:ascii="Arial Unicode MS" w:eastAsia="Arial Unicode MS" w:hAnsi="Arial Unicode MS" w:cs="Arial Unicode MS"/>
          <w:color w:val="000000"/>
          <w:sz w:val="20"/>
          <w:szCs w:val="20"/>
        </w:rPr>
        <w:t>ანგარიშვალდებულების</w:t>
      </w:r>
      <w:r>
        <w:rPr>
          <w:color w:val="000000"/>
          <w:sz w:val="20"/>
          <w:szCs w:val="20"/>
        </w:rPr>
        <w:t xml:space="preserve"> </w:t>
      </w:r>
      <w:r>
        <w:rPr>
          <w:rFonts w:ascii="Arial Unicode MS" w:eastAsia="Arial Unicode MS" w:hAnsi="Arial Unicode MS" w:cs="Arial Unicode MS"/>
          <w:color w:val="000000"/>
          <w:sz w:val="20"/>
          <w:szCs w:val="20"/>
        </w:rPr>
        <w:t>საერთაშორისო</w:t>
      </w:r>
      <w:r>
        <w:rPr>
          <w:color w:val="000000"/>
          <w:sz w:val="20"/>
          <w:szCs w:val="20"/>
        </w:rPr>
        <w:t xml:space="preserve"> </w:t>
      </w:r>
      <w:r>
        <w:rPr>
          <w:rFonts w:ascii="Arial Unicode MS" w:eastAsia="Arial Unicode MS" w:hAnsi="Arial Unicode MS" w:cs="Arial Unicode MS"/>
          <w:color w:val="000000"/>
          <w:sz w:val="20"/>
          <w:szCs w:val="20"/>
        </w:rPr>
        <w:t>სტანდარტების</w:t>
      </w:r>
      <w:r>
        <w:rPr>
          <w:color w:val="000000"/>
          <w:sz w:val="20"/>
          <w:szCs w:val="20"/>
        </w:rPr>
        <w:t xml:space="preserve"> </w:t>
      </w:r>
      <w:r>
        <w:rPr>
          <w:rFonts w:ascii="Arial Unicode MS" w:eastAsia="Arial Unicode MS" w:hAnsi="Arial Unicode MS" w:cs="Arial Unicode MS"/>
          <w:color w:val="000000"/>
          <w:sz w:val="20"/>
          <w:szCs w:val="20"/>
        </w:rPr>
        <w:t>კუთხით</w:t>
      </w:r>
      <w:r>
        <w:rPr>
          <w:color w:val="000000"/>
          <w:sz w:val="20"/>
          <w:szCs w:val="20"/>
        </w:rPr>
        <w:t>.</w:t>
      </w:r>
      <w:r>
        <w:rPr>
          <w:rFonts w:ascii="Merriweather" w:eastAsia="Merriweather" w:hAnsi="Merriweather" w:cs="Merriweather"/>
          <w:color w:val="000000"/>
          <w:sz w:val="20"/>
          <w:szCs w:val="20"/>
        </w:rPr>
        <w:t>“</w:t>
      </w:r>
    </w:p>
  </w:footnote>
  <w:footnote w:id="8">
    <w:p w14:paraId="03407ACE" w14:textId="77777777" w:rsidR="00164525" w:rsidRDefault="00164525">
      <w:pPr>
        <w:pStyle w:val="Normal1"/>
        <w:pBdr>
          <w:top w:val="nil"/>
          <w:left w:val="nil"/>
          <w:bottom w:val="nil"/>
          <w:right w:val="nil"/>
          <w:between w:val="nil"/>
        </w:pBdr>
        <w:spacing w:after="0" w:line="240" w:lineRule="auto"/>
        <w:rPr>
          <w:rFonts w:ascii="Merriweather" w:eastAsia="Merriweather" w:hAnsi="Merriweather" w:cs="Merriweather"/>
          <w:color w:val="000000"/>
          <w:sz w:val="20"/>
          <w:szCs w:val="20"/>
        </w:rPr>
      </w:pPr>
      <w:r>
        <w:rPr>
          <w:vertAlign w:val="superscript"/>
        </w:rPr>
        <w:footnoteRef/>
      </w:r>
      <w:r>
        <w:rPr>
          <w:color w:val="000000"/>
          <w:sz w:val="20"/>
          <w:szCs w:val="20"/>
        </w:rPr>
        <w:t xml:space="preserve"> </w:t>
      </w:r>
      <w:r>
        <w:rPr>
          <w:color w:val="000000"/>
          <w:sz w:val="20"/>
          <w:szCs w:val="20"/>
        </w:rPr>
        <w:t>OPINION ON THE DRAFT REVISED CONSTITUTION Adopted by the Venice Commission at its 111th Plenary Session (Venice, 16-17 June 2017)</w:t>
      </w:r>
      <w:r>
        <w:rPr>
          <w:rFonts w:ascii="Merriweather" w:eastAsia="Merriweather" w:hAnsi="Merriweather" w:cs="Merriweather"/>
          <w:color w:val="000000"/>
          <w:sz w:val="20"/>
          <w:szCs w:val="20"/>
        </w:rPr>
        <w:t xml:space="preserve">, para.: 81.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56BD8"/>
    <w:multiLevelType w:val="multilevel"/>
    <w:tmpl w:val="038A08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5FB5086"/>
    <w:multiLevelType w:val="multilevel"/>
    <w:tmpl w:val="F9A6E5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91562A3"/>
    <w:multiLevelType w:val="multilevel"/>
    <w:tmpl w:val="A65E1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0528B"/>
    <w:rsid w:val="00143BEE"/>
    <w:rsid w:val="00164525"/>
    <w:rsid w:val="00257FE6"/>
    <w:rsid w:val="002F71B9"/>
    <w:rsid w:val="0030528B"/>
    <w:rsid w:val="003E06A1"/>
    <w:rsid w:val="00466647"/>
    <w:rsid w:val="004772B8"/>
    <w:rsid w:val="00553925"/>
    <w:rsid w:val="005B77F8"/>
    <w:rsid w:val="00711DC8"/>
    <w:rsid w:val="00793EC3"/>
    <w:rsid w:val="007B1CB7"/>
    <w:rsid w:val="00843BBE"/>
    <w:rsid w:val="00857A4A"/>
    <w:rsid w:val="0086337F"/>
    <w:rsid w:val="00874FF1"/>
    <w:rsid w:val="0091462B"/>
    <w:rsid w:val="00920A31"/>
    <w:rsid w:val="009B658E"/>
    <w:rsid w:val="00A94086"/>
    <w:rsid w:val="00AE7733"/>
    <w:rsid w:val="00B5433D"/>
    <w:rsid w:val="00B66085"/>
    <w:rsid w:val="00B76AB5"/>
    <w:rsid w:val="00D779D1"/>
    <w:rsid w:val="00E57113"/>
    <w:rsid w:val="00E96BAC"/>
    <w:rsid w:val="00F30C91"/>
    <w:rsid w:val="00F33685"/>
    <w:rsid w:val="00FC2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103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a-G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F3368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68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a-G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F3368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68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venice.coe.int/webforms/documents/?pdf=CDL-AD(2014)031-geo" TargetMode="External"/><Relationship Id="rId2" Type="http://schemas.openxmlformats.org/officeDocument/2006/relationships/hyperlink" Target="http://ombudsman.ge/uploads/other/5/513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12</Pages>
  <Words>3027</Words>
  <Characters>17256</Characters>
  <Application>Microsoft Macintosh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tamta kakhidze</cp:lastModifiedBy>
  <cp:revision>10</cp:revision>
  <cp:lastPrinted>2018-06-29T11:24:00Z</cp:lastPrinted>
  <dcterms:created xsi:type="dcterms:W3CDTF">2018-05-30T09:58:00Z</dcterms:created>
  <dcterms:modified xsi:type="dcterms:W3CDTF">2018-06-29T12:07:00Z</dcterms:modified>
</cp:coreProperties>
</file>